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3FE427" w14:textId="77777777" w:rsidR="00265411" w:rsidRPr="00265411" w:rsidRDefault="001F5A42" w:rsidP="00265411">
      <w:pPr>
        <w:spacing w:beforeLines="50" w:before="156" w:afterLines="50" w:after="156" w:line="540" w:lineRule="exact"/>
        <w:jc w:val="center"/>
        <w:rPr>
          <w:rFonts w:ascii="方正小标宋简体" w:eastAsia="方正小标宋简体" w:hAnsi="Times New Roman"/>
          <w:sz w:val="36"/>
          <w:szCs w:val="36"/>
        </w:rPr>
      </w:pPr>
      <w:r w:rsidRPr="00265411">
        <w:rPr>
          <w:rFonts w:ascii="方正小标宋简体" w:eastAsia="方正小标宋简体" w:hAnsi="Times New Roman" w:hint="eastAsia"/>
          <w:sz w:val="36"/>
          <w:szCs w:val="36"/>
        </w:rPr>
        <w:t>2-2拔尖创新人才培养</w:t>
      </w:r>
    </w:p>
    <w:p w14:paraId="1C631278" w14:textId="10E33308" w:rsidR="00DF3114" w:rsidRPr="00265411" w:rsidRDefault="001F5A42" w:rsidP="00265411">
      <w:pPr>
        <w:spacing w:beforeLines="50" w:before="156" w:afterLines="50" w:after="156" w:line="540" w:lineRule="exact"/>
        <w:jc w:val="center"/>
        <w:rPr>
          <w:rFonts w:ascii="方正小标宋简体" w:eastAsia="方正小标宋简体" w:hAnsi="Times New Roman"/>
          <w:sz w:val="36"/>
          <w:szCs w:val="36"/>
        </w:rPr>
      </w:pPr>
      <w:r w:rsidRPr="00265411">
        <w:rPr>
          <w:rFonts w:ascii="方正小标宋简体" w:eastAsia="方正小标宋简体" w:hAnsi="Times New Roman" w:hint="eastAsia"/>
          <w:sz w:val="36"/>
          <w:szCs w:val="36"/>
        </w:rPr>
        <w:t>研究生</w:t>
      </w:r>
      <w:r w:rsidRPr="00265411">
        <w:rPr>
          <w:rFonts w:ascii="方正小标宋简体" w:eastAsia="方正小标宋简体" w:hAnsi="Times New Roman"/>
          <w:sz w:val="36"/>
          <w:szCs w:val="36"/>
        </w:rPr>
        <w:t>培养</w:t>
      </w:r>
      <w:r w:rsidR="00265411" w:rsidRPr="00265411">
        <w:rPr>
          <w:rFonts w:ascii="方正小标宋简体" w:eastAsia="方正小标宋简体" w:hAnsi="Times New Roman" w:hint="eastAsia"/>
          <w:sz w:val="36"/>
          <w:szCs w:val="36"/>
        </w:rPr>
        <w:t>专项</w:t>
      </w:r>
      <w:r w:rsidR="00265411" w:rsidRPr="00265411">
        <w:rPr>
          <w:rFonts w:ascii="方正小标宋简体" w:eastAsia="方正小标宋简体" w:hAnsi="Times New Roman"/>
          <w:sz w:val="36"/>
          <w:szCs w:val="36"/>
        </w:rPr>
        <w:t>经费</w:t>
      </w:r>
      <w:r w:rsidRPr="00265411">
        <w:rPr>
          <w:rFonts w:ascii="方正小标宋简体" w:eastAsia="方正小标宋简体" w:hAnsi="Times New Roman" w:hint="eastAsia"/>
          <w:sz w:val="36"/>
          <w:szCs w:val="36"/>
        </w:rPr>
        <w:t>申报</w:t>
      </w:r>
      <w:r w:rsidR="00265411" w:rsidRPr="00265411">
        <w:rPr>
          <w:rFonts w:ascii="方正小标宋简体" w:eastAsia="方正小标宋简体" w:hAnsi="Times New Roman" w:hint="eastAsia"/>
          <w:sz w:val="36"/>
          <w:szCs w:val="36"/>
        </w:rPr>
        <w:t>管理规则</w:t>
      </w:r>
    </w:p>
    <w:p w14:paraId="61787FBB" w14:textId="77777777" w:rsidR="00DF3114" w:rsidRPr="00265411" w:rsidRDefault="001F5A42" w:rsidP="00265411">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拔尖创新人才培养</w:t>
      </w:r>
      <w:r w:rsidRPr="00265411">
        <w:rPr>
          <w:rFonts w:ascii="Times New Roman" w:eastAsia="仿宋_GB2312" w:hAnsi="Times New Roman" w:cs="Times New Roman" w:hint="eastAsia"/>
          <w:sz w:val="28"/>
          <w:szCs w:val="28"/>
        </w:rPr>
        <w:t>-</w:t>
      </w:r>
      <w:r w:rsidRPr="00265411">
        <w:rPr>
          <w:rFonts w:ascii="Times New Roman" w:eastAsia="仿宋_GB2312" w:hAnsi="Times New Roman" w:cs="Times New Roman" w:hint="eastAsia"/>
          <w:sz w:val="28"/>
          <w:szCs w:val="28"/>
        </w:rPr>
        <w:t>研究生</w:t>
      </w:r>
      <w:r w:rsidRPr="00265411">
        <w:rPr>
          <w:rFonts w:ascii="Times New Roman" w:eastAsia="仿宋_GB2312" w:hAnsi="Times New Roman" w:cs="Times New Roman"/>
          <w:sz w:val="28"/>
          <w:szCs w:val="28"/>
        </w:rPr>
        <w:t>培养</w:t>
      </w:r>
      <w:r w:rsidRPr="00265411">
        <w:rPr>
          <w:rFonts w:ascii="Times New Roman" w:eastAsia="仿宋_GB2312" w:hAnsi="Times New Roman" w:cs="Times New Roman" w:hint="eastAsia"/>
          <w:sz w:val="28"/>
          <w:szCs w:val="28"/>
        </w:rPr>
        <w:t>类项目</w:t>
      </w:r>
      <w:r w:rsidRPr="00265411">
        <w:rPr>
          <w:rFonts w:ascii="Times New Roman" w:eastAsia="仿宋_GB2312" w:hAnsi="Times New Roman" w:cs="Times New Roman"/>
          <w:sz w:val="28"/>
          <w:szCs w:val="28"/>
        </w:rPr>
        <w:t>包含</w:t>
      </w:r>
      <w:r w:rsidRPr="00265411">
        <w:rPr>
          <w:rFonts w:ascii="Times New Roman" w:eastAsia="仿宋_GB2312" w:hAnsi="Times New Roman" w:cs="Times New Roman" w:hint="eastAsia"/>
          <w:sz w:val="28"/>
          <w:szCs w:val="28"/>
        </w:rPr>
        <w:t>研究生教育创新计划、综合改革专项两</w:t>
      </w:r>
      <w:r w:rsidRPr="00265411">
        <w:rPr>
          <w:rFonts w:ascii="Times New Roman" w:eastAsia="仿宋_GB2312" w:hAnsi="Times New Roman" w:cs="Times New Roman"/>
          <w:sz w:val="28"/>
          <w:szCs w:val="28"/>
        </w:rPr>
        <w:t>类。</w:t>
      </w:r>
    </w:p>
    <w:p w14:paraId="66C92277" w14:textId="77777777" w:rsidR="00DF3114" w:rsidRPr="00265411" w:rsidRDefault="001F5A42" w:rsidP="00265411">
      <w:pPr>
        <w:pStyle w:val="af"/>
        <w:adjustRightInd w:val="0"/>
        <w:snapToGrid w:val="0"/>
        <w:spacing w:line="540" w:lineRule="exact"/>
        <w:ind w:firstLine="560"/>
        <w:outlineLvl w:val="0"/>
        <w:rPr>
          <w:rFonts w:ascii="Times New Roman" w:eastAsia="仿宋_GB2312" w:hAnsi="Times New Roman"/>
          <w:sz w:val="28"/>
          <w:szCs w:val="28"/>
        </w:rPr>
      </w:pPr>
      <w:r w:rsidRPr="00265411">
        <w:rPr>
          <w:rFonts w:ascii="Times New Roman" w:eastAsia="仿宋_GB2312" w:hAnsi="Times New Roman" w:hint="eastAsia"/>
          <w:sz w:val="28"/>
          <w:szCs w:val="28"/>
        </w:rPr>
        <w:t>2020</w:t>
      </w:r>
      <w:r w:rsidRPr="00265411">
        <w:rPr>
          <w:rFonts w:ascii="Times New Roman" w:eastAsia="仿宋_GB2312" w:hAnsi="Times New Roman" w:hint="eastAsia"/>
          <w:sz w:val="28"/>
          <w:szCs w:val="28"/>
        </w:rPr>
        <w:t>年开始，研究生院作为该类项目主管部门，拟从提高研究生培养资源配备、充分发挥项目建设作用等方面，改变项目</w:t>
      </w:r>
      <w:r w:rsidRPr="00265411">
        <w:rPr>
          <w:rFonts w:ascii="Times New Roman" w:eastAsia="仿宋_GB2312" w:hAnsi="Times New Roman"/>
          <w:sz w:val="28"/>
          <w:szCs w:val="28"/>
        </w:rPr>
        <w:t>立项</w:t>
      </w:r>
      <w:r w:rsidRPr="00265411">
        <w:rPr>
          <w:rFonts w:ascii="Times New Roman" w:eastAsia="仿宋_GB2312" w:hAnsi="Times New Roman" w:hint="eastAsia"/>
          <w:sz w:val="28"/>
          <w:szCs w:val="28"/>
        </w:rPr>
        <w:t>及管理</w:t>
      </w:r>
      <w:r w:rsidRPr="00265411">
        <w:rPr>
          <w:rFonts w:ascii="Times New Roman" w:eastAsia="仿宋_GB2312" w:hAnsi="Times New Roman"/>
          <w:sz w:val="28"/>
          <w:szCs w:val="28"/>
        </w:rPr>
        <w:t>方式</w:t>
      </w:r>
      <w:r w:rsidRPr="00265411">
        <w:rPr>
          <w:rFonts w:ascii="Times New Roman" w:eastAsia="仿宋_GB2312" w:hAnsi="Times New Roman" w:hint="eastAsia"/>
          <w:sz w:val="28"/>
          <w:szCs w:val="28"/>
        </w:rPr>
        <w:t>。项目结构以及</w:t>
      </w:r>
      <w:r w:rsidRPr="00265411">
        <w:rPr>
          <w:rFonts w:ascii="Times New Roman" w:eastAsia="仿宋_GB2312" w:hAnsi="Times New Roman"/>
          <w:sz w:val="28"/>
          <w:szCs w:val="28"/>
        </w:rPr>
        <w:t>各类项目的申报和管理规则如下：</w:t>
      </w:r>
    </w:p>
    <w:tbl>
      <w:tblPr>
        <w:tblW w:w="9341" w:type="dxa"/>
        <w:jc w:val="center"/>
        <w:tblLayout w:type="fixed"/>
        <w:tblCellMar>
          <w:left w:w="0" w:type="dxa"/>
          <w:right w:w="0" w:type="dxa"/>
        </w:tblCellMar>
        <w:tblLook w:val="04A0" w:firstRow="1" w:lastRow="0" w:firstColumn="1" w:lastColumn="0" w:noHBand="0" w:noVBand="1"/>
      </w:tblPr>
      <w:tblGrid>
        <w:gridCol w:w="1408"/>
        <w:gridCol w:w="1559"/>
        <w:gridCol w:w="2972"/>
        <w:gridCol w:w="3402"/>
      </w:tblGrid>
      <w:tr w:rsidR="00DF3114" w:rsidRPr="00265411" w14:paraId="6D097BBB" w14:textId="77777777" w:rsidTr="008611AB">
        <w:trPr>
          <w:trHeight w:val="540"/>
          <w:jc w:val="center"/>
        </w:trPr>
        <w:tc>
          <w:tcPr>
            <w:tcW w:w="1408" w:type="dxa"/>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D3C20E5" w14:textId="77777777" w:rsidR="00DF3114" w:rsidRPr="00265411" w:rsidRDefault="001F5A42">
            <w:pPr>
              <w:widowControl/>
              <w:spacing w:line="520" w:lineRule="exact"/>
              <w:jc w:val="center"/>
              <w:textAlignment w:val="center"/>
              <w:rPr>
                <w:rFonts w:ascii="仿宋_GB2312" w:eastAsia="仿宋_GB2312" w:hAnsi="Times New Roman" w:cs="Times New Roman" w:hint="eastAsia"/>
                <w:color w:val="000000" w:themeColor="text1"/>
                <w:kern w:val="0"/>
                <w:sz w:val="24"/>
                <w:szCs w:val="24"/>
              </w:rPr>
            </w:pPr>
            <w:r w:rsidRPr="00265411">
              <w:rPr>
                <w:rFonts w:ascii="仿宋_GB2312" w:eastAsia="仿宋_GB2312" w:hAnsi="Times New Roman" w:cs="Times New Roman" w:hint="eastAsia"/>
                <w:bCs/>
                <w:color w:val="000000" w:themeColor="text1"/>
                <w:kern w:val="24"/>
                <w:sz w:val="24"/>
                <w:szCs w:val="24"/>
              </w:rPr>
              <w:t>一级类别</w:t>
            </w:r>
          </w:p>
        </w:tc>
        <w:tc>
          <w:tcPr>
            <w:tcW w:w="1559" w:type="dxa"/>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6C6E017" w14:textId="77777777" w:rsidR="00DF3114" w:rsidRPr="00265411" w:rsidRDefault="001F5A42">
            <w:pPr>
              <w:widowControl/>
              <w:spacing w:line="520" w:lineRule="exact"/>
              <w:jc w:val="center"/>
              <w:textAlignment w:val="center"/>
              <w:rPr>
                <w:rFonts w:ascii="仿宋_GB2312" w:eastAsia="仿宋_GB2312" w:hAnsi="Times New Roman" w:cs="Times New Roman" w:hint="eastAsia"/>
                <w:color w:val="000000" w:themeColor="text1"/>
                <w:kern w:val="0"/>
                <w:sz w:val="24"/>
                <w:szCs w:val="24"/>
              </w:rPr>
            </w:pPr>
            <w:r w:rsidRPr="00265411">
              <w:rPr>
                <w:rFonts w:ascii="仿宋_GB2312" w:eastAsia="仿宋_GB2312" w:hAnsi="Times New Roman" w:cs="Times New Roman" w:hint="eastAsia"/>
                <w:bCs/>
                <w:color w:val="000000" w:themeColor="text1"/>
                <w:kern w:val="24"/>
                <w:sz w:val="24"/>
                <w:szCs w:val="24"/>
              </w:rPr>
              <w:t>二级类别</w:t>
            </w:r>
          </w:p>
        </w:tc>
        <w:tc>
          <w:tcPr>
            <w:tcW w:w="2972" w:type="dxa"/>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68F7F3C" w14:textId="77777777" w:rsidR="00DF3114" w:rsidRPr="00265411" w:rsidRDefault="001F5A42">
            <w:pPr>
              <w:widowControl/>
              <w:spacing w:line="520" w:lineRule="exact"/>
              <w:jc w:val="center"/>
              <w:textAlignment w:val="center"/>
              <w:rPr>
                <w:rFonts w:ascii="仿宋_GB2312" w:eastAsia="仿宋_GB2312" w:hAnsi="Times New Roman" w:cs="Times New Roman" w:hint="eastAsia"/>
                <w:color w:val="000000" w:themeColor="text1"/>
                <w:kern w:val="0"/>
                <w:sz w:val="24"/>
                <w:szCs w:val="24"/>
              </w:rPr>
            </w:pPr>
            <w:r w:rsidRPr="00265411">
              <w:rPr>
                <w:rFonts w:ascii="仿宋_GB2312" w:eastAsia="仿宋_GB2312" w:hAnsi="Times New Roman" w:cs="Times New Roman" w:hint="eastAsia"/>
                <w:bCs/>
                <w:color w:val="000000" w:themeColor="text1"/>
                <w:kern w:val="24"/>
                <w:sz w:val="24"/>
                <w:szCs w:val="24"/>
              </w:rPr>
              <w:t>三级类别</w:t>
            </w:r>
          </w:p>
        </w:tc>
        <w:tc>
          <w:tcPr>
            <w:tcW w:w="3402" w:type="dxa"/>
            <w:tcBorders>
              <w:top w:val="single" w:sz="8"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14:paraId="2A11196F" w14:textId="77777777" w:rsidR="00DF3114" w:rsidRPr="00265411" w:rsidRDefault="001F5A42">
            <w:pPr>
              <w:widowControl/>
              <w:spacing w:line="520" w:lineRule="exact"/>
              <w:jc w:val="center"/>
              <w:textAlignment w:val="center"/>
              <w:rPr>
                <w:rFonts w:ascii="仿宋_GB2312" w:eastAsia="仿宋_GB2312" w:hAnsi="Times New Roman" w:cs="Times New Roman" w:hint="eastAsia"/>
                <w:color w:val="000000" w:themeColor="text1"/>
                <w:kern w:val="0"/>
                <w:sz w:val="24"/>
                <w:szCs w:val="24"/>
              </w:rPr>
            </w:pPr>
            <w:r w:rsidRPr="00265411">
              <w:rPr>
                <w:rFonts w:ascii="仿宋_GB2312" w:eastAsia="仿宋_GB2312" w:hAnsi="Times New Roman" w:cs="Times New Roman" w:hint="eastAsia"/>
                <w:bCs/>
                <w:color w:val="000000" w:themeColor="text1"/>
                <w:kern w:val="24"/>
                <w:sz w:val="24"/>
                <w:szCs w:val="24"/>
              </w:rPr>
              <w:t>下设项目</w:t>
            </w:r>
          </w:p>
        </w:tc>
      </w:tr>
      <w:tr w:rsidR="00DF3114" w:rsidRPr="00265411" w14:paraId="11873C08" w14:textId="77777777" w:rsidTr="008611AB">
        <w:trPr>
          <w:trHeight w:val="2191"/>
          <w:jc w:val="center"/>
        </w:trPr>
        <w:tc>
          <w:tcPr>
            <w:tcW w:w="1408" w:type="dxa"/>
            <w:vMerge w:val="restart"/>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FDCAEEB" w14:textId="77777777" w:rsidR="00DF3114" w:rsidRPr="00265411" w:rsidRDefault="001F5A42">
            <w:pPr>
              <w:widowControl/>
              <w:spacing w:line="520" w:lineRule="exact"/>
              <w:jc w:val="center"/>
              <w:textAlignment w:val="center"/>
              <w:rPr>
                <w:rFonts w:ascii="仿宋_GB2312" w:eastAsia="仿宋_GB2312" w:hAnsi="Times New Roman" w:cs="Times New Roman" w:hint="eastAsia"/>
                <w:color w:val="000000" w:themeColor="text1"/>
                <w:kern w:val="0"/>
                <w:sz w:val="24"/>
                <w:szCs w:val="24"/>
              </w:rPr>
            </w:pPr>
            <w:r w:rsidRPr="00265411">
              <w:rPr>
                <w:rFonts w:ascii="仿宋_GB2312" w:eastAsia="仿宋_GB2312" w:hAnsi="Times New Roman" w:cs="Times New Roman" w:hint="eastAsia"/>
                <w:bCs/>
                <w:color w:val="000000" w:themeColor="text1"/>
                <w:kern w:val="24"/>
                <w:sz w:val="24"/>
                <w:szCs w:val="24"/>
              </w:rPr>
              <w:t>拔尖创新人才培养</w:t>
            </w:r>
          </w:p>
        </w:tc>
        <w:tc>
          <w:tcPr>
            <w:tcW w:w="1559"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702F3C1E" w14:textId="77777777" w:rsidR="00DF3114" w:rsidRPr="00265411" w:rsidRDefault="001F5A42">
            <w:pPr>
              <w:widowControl/>
              <w:spacing w:line="520" w:lineRule="exact"/>
              <w:jc w:val="center"/>
              <w:textAlignment w:val="center"/>
              <w:rPr>
                <w:rFonts w:ascii="仿宋_GB2312" w:eastAsia="仿宋_GB2312" w:hAnsi="Times New Roman" w:cs="Times New Roman" w:hint="eastAsia"/>
                <w:color w:val="000000" w:themeColor="text1"/>
                <w:kern w:val="0"/>
                <w:sz w:val="24"/>
                <w:szCs w:val="24"/>
              </w:rPr>
            </w:pPr>
            <w:r w:rsidRPr="00265411">
              <w:rPr>
                <w:rFonts w:ascii="仿宋_GB2312" w:eastAsia="仿宋_GB2312" w:hAnsi="Times New Roman" w:cs="Times New Roman" w:hint="eastAsia"/>
                <w:bCs/>
                <w:color w:val="000000" w:themeColor="text1"/>
                <w:kern w:val="24"/>
                <w:sz w:val="24"/>
                <w:szCs w:val="24"/>
              </w:rPr>
              <w:t>研究生培养</w:t>
            </w:r>
          </w:p>
        </w:tc>
        <w:tc>
          <w:tcPr>
            <w:tcW w:w="29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F22476D" w14:textId="77777777" w:rsidR="00DF3114" w:rsidRPr="00265411" w:rsidRDefault="001F5A42">
            <w:pPr>
              <w:jc w:val="cente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研究生教育创新计划</w:t>
            </w:r>
          </w:p>
          <w:p w14:paraId="411B1C9B" w14:textId="77777777" w:rsidR="00DF3114" w:rsidRPr="00265411" w:rsidRDefault="001F5A42">
            <w:pPr>
              <w:jc w:val="cente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（学校评审立项）</w:t>
            </w:r>
          </w:p>
        </w:tc>
        <w:tc>
          <w:tcPr>
            <w:tcW w:w="340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14:paraId="48253163"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1.研究生学术论坛及暑期学校</w:t>
            </w:r>
          </w:p>
          <w:p w14:paraId="55E47CF4" w14:textId="77777777" w:rsidR="00DF3114" w:rsidRPr="00265411" w:rsidRDefault="001F5A42">
            <w:pPr>
              <w:jc w:val="left"/>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2.学位与研究生教育改革研究项目</w:t>
            </w:r>
          </w:p>
          <w:p w14:paraId="399A7C40" w14:textId="77777777" w:rsidR="00DF3114" w:rsidRPr="00265411" w:rsidRDefault="001F5A42">
            <w:pPr>
              <w:jc w:val="left"/>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3.研究生示范课程建设项目</w:t>
            </w:r>
          </w:p>
          <w:p w14:paraId="769D7465" w14:textId="77777777" w:rsidR="00DF3114" w:rsidRPr="00265411" w:rsidRDefault="001F5A42">
            <w:pPr>
              <w:jc w:val="left"/>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4.广东省联合培养研究生示范基地</w:t>
            </w:r>
          </w:p>
        </w:tc>
      </w:tr>
      <w:tr w:rsidR="00DF3114" w:rsidRPr="00265411" w14:paraId="204A66D3" w14:textId="77777777" w:rsidTr="008611AB">
        <w:trPr>
          <w:trHeight w:val="4505"/>
          <w:jc w:val="center"/>
        </w:trPr>
        <w:tc>
          <w:tcPr>
            <w:tcW w:w="1408" w:type="dxa"/>
            <w:vMerge/>
            <w:tcBorders>
              <w:top w:val="single" w:sz="4" w:space="0" w:color="000000"/>
              <w:left w:val="single" w:sz="8" w:space="0" w:color="000000"/>
              <w:bottom w:val="single" w:sz="4" w:space="0" w:color="000000"/>
              <w:right w:val="single" w:sz="4" w:space="0" w:color="000000"/>
            </w:tcBorders>
            <w:vAlign w:val="center"/>
          </w:tcPr>
          <w:p w14:paraId="0C16C3C5" w14:textId="77777777" w:rsidR="00DF3114" w:rsidRPr="00265411" w:rsidRDefault="00DF3114">
            <w:pPr>
              <w:widowControl/>
              <w:spacing w:line="520" w:lineRule="exact"/>
              <w:jc w:val="left"/>
              <w:rPr>
                <w:rFonts w:ascii="仿宋_GB2312" w:eastAsia="仿宋_GB2312" w:hAnsi="Times New Roman" w:cs="Times New Roman" w:hint="eastAsia"/>
                <w:color w:val="000000" w:themeColor="text1"/>
                <w:kern w:val="0"/>
                <w:sz w:val="24"/>
                <w:szCs w:val="24"/>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14:paraId="60610D45" w14:textId="77777777" w:rsidR="00DF3114" w:rsidRPr="00265411" w:rsidRDefault="00DF3114">
            <w:pPr>
              <w:widowControl/>
              <w:spacing w:line="520" w:lineRule="exact"/>
              <w:jc w:val="left"/>
              <w:rPr>
                <w:rFonts w:ascii="仿宋_GB2312" w:eastAsia="仿宋_GB2312" w:hAnsi="Times New Roman" w:cs="Times New Roman" w:hint="eastAsia"/>
                <w:color w:val="000000" w:themeColor="text1"/>
                <w:kern w:val="0"/>
                <w:sz w:val="24"/>
                <w:szCs w:val="24"/>
              </w:rPr>
            </w:pPr>
          </w:p>
        </w:tc>
        <w:tc>
          <w:tcPr>
            <w:tcW w:w="297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0646EC75" w14:textId="77777777" w:rsidR="00DF3114" w:rsidRPr="00265411" w:rsidRDefault="001F5A42">
            <w:pPr>
              <w:jc w:val="cente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综合改革专项</w:t>
            </w:r>
          </w:p>
          <w:p w14:paraId="69E9F68E"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（1-7项以学院为单位打包申请预算，学院自主评审立项；</w:t>
            </w:r>
          </w:p>
          <w:p w14:paraId="4FA48C50"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hint="eastAsia"/>
                <w:bCs/>
                <w:color w:val="000000" w:themeColor="text1"/>
                <w:kern w:val="24"/>
                <w:sz w:val="24"/>
                <w:szCs w:val="24"/>
              </w:rPr>
              <w:t>第8项由研究生院定向委托相关学院实施）</w:t>
            </w:r>
          </w:p>
        </w:tc>
        <w:tc>
          <w:tcPr>
            <w:tcW w:w="3402" w:type="dxa"/>
            <w:tcBorders>
              <w:top w:val="single" w:sz="4" w:space="0" w:color="000000"/>
              <w:left w:val="single" w:sz="4"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14:paraId="76A7B406"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1.暑期</w:t>
            </w:r>
            <w:r w:rsidRPr="00265411">
              <w:rPr>
                <w:rFonts w:ascii="仿宋_GB2312" w:eastAsia="仿宋_GB2312" w:hAnsi="Times New Roman" w:hint="eastAsia"/>
                <w:bCs/>
                <w:color w:val="000000" w:themeColor="text1"/>
                <w:kern w:val="24"/>
                <w:sz w:val="24"/>
                <w:szCs w:val="24"/>
              </w:rPr>
              <w:t>优秀大学生夏令营</w:t>
            </w:r>
          </w:p>
          <w:p w14:paraId="1AB237A7" w14:textId="77777777" w:rsidR="00DF3114" w:rsidRPr="00265411" w:rsidRDefault="001F5A42">
            <w:pPr>
              <w:rPr>
                <w:rFonts w:ascii="仿宋_GB2312" w:eastAsia="仿宋_GB2312" w:hAnsi="Times New Roman" w:hint="eastAsia"/>
                <w:bCs/>
                <w:color w:val="000000" w:themeColor="text1"/>
                <w:kern w:val="24"/>
                <w:sz w:val="24"/>
                <w:szCs w:val="24"/>
              </w:rPr>
            </w:pPr>
            <w:r w:rsidRPr="00265411">
              <w:rPr>
                <w:rFonts w:ascii="仿宋_GB2312" w:eastAsia="仿宋_GB2312" w:hAnsi="Times New Roman" w:hint="eastAsia"/>
                <w:bCs/>
                <w:color w:val="000000" w:themeColor="text1"/>
                <w:kern w:val="24"/>
                <w:sz w:val="24"/>
                <w:szCs w:val="24"/>
              </w:rPr>
              <w:t>2.培养方案及课程体系优化项目</w:t>
            </w:r>
          </w:p>
          <w:p w14:paraId="420DC3AE" w14:textId="77777777" w:rsidR="00DF3114" w:rsidRPr="00265411" w:rsidRDefault="001F5A42">
            <w:pPr>
              <w:rPr>
                <w:rFonts w:ascii="仿宋_GB2312" w:eastAsia="仿宋_GB2312" w:hAnsi="Times New Roman" w:hint="eastAsia"/>
                <w:bCs/>
                <w:color w:val="000000" w:themeColor="text1"/>
                <w:kern w:val="24"/>
                <w:sz w:val="24"/>
                <w:szCs w:val="24"/>
              </w:rPr>
            </w:pPr>
            <w:r w:rsidRPr="00265411">
              <w:rPr>
                <w:rFonts w:ascii="仿宋_GB2312" w:eastAsia="仿宋_GB2312" w:hAnsi="Times New Roman" w:hint="eastAsia"/>
                <w:bCs/>
                <w:color w:val="000000" w:themeColor="text1"/>
                <w:kern w:val="24"/>
                <w:sz w:val="24"/>
                <w:szCs w:val="24"/>
              </w:rPr>
              <w:t>3.开放共享课程建设项目</w:t>
            </w:r>
          </w:p>
          <w:p w14:paraId="2518C507" w14:textId="77777777" w:rsidR="00DF3114" w:rsidRPr="00265411" w:rsidRDefault="001F5A42">
            <w:pPr>
              <w:rPr>
                <w:rFonts w:ascii="仿宋_GB2312" w:eastAsia="仿宋_GB2312" w:hAnsi="Times New Roman" w:hint="eastAsia"/>
                <w:bCs/>
                <w:color w:val="000000" w:themeColor="text1"/>
                <w:kern w:val="24"/>
                <w:sz w:val="24"/>
                <w:szCs w:val="24"/>
              </w:rPr>
            </w:pPr>
            <w:r w:rsidRPr="00265411">
              <w:rPr>
                <w:rFonts w:ascii="仿宋_GB2312" w:eastAsia="仿宋_GB2312" w:hAnsi="Times New Roman" w:hint="eastAsia"/>
                <w:bCs/>
                <w:color w:val="000000" w:themeColor="text1"/>
                <w:kern w:val="24"/>
                <w:sz w:val="24"/>
                <w:szCs w:val="24"/>
              </w:rPr>
              <w:t>4.优秀教材建设项目</w:t>
            </w:r>
          </w:p>
          <w:p w14:paraId="424B56B7" w14:textId="77777777" w:rsidR="00DF3114" w:rsidRPr="00265411" w:rsidRDefault="001F5A42">
            <w:pPr>
              <w:rPr>
                <w:rFonts w:ascii="仿宋_GB2312" w:eastAsia="仿宋_GB2312" w:hAnsi="Times New Roman" w:hint="eastAsia"/>
                <w:bCs/>
                <w:color w:val="000000" w:themeColor="text1"/>
                <w:kern w:val="24"/>
                <w:sz w:val="24"/>
                <w:szCs w:val="24"/>
              </w:rPr>
            </w:pPr>
            <w:r w:rsidRPr="00265411">
              <w:rPr>
                <w:rFonts w:ascii="仿宋_GB2312" w:eastAsia="仿宋_GB2312" w:hAnsi="Times New Roman" w:hint="eastAsia"/>
                <w:bCs/>
                <w:color w:val="000000" w:themeColor="text1"/>
                <w:kern w:val="24"/>
                <w:sz w:val="24"/>
                <w:szCs w:val="24"/>
              </w:rPr>
              <w:t>5.系列讲座及丛书出版项目</w:t>
            </w:r>
          </w:p>
          <w:p w14:paraId="5F4A74A8"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hint="eastAsia"/>
                <w:bCs/>
                <w:color w:val="000000" w:themeColor="text1"/>
                <w:kern w:val="24"/>
                <w:sz w:val="24"/>
                <w:szCs w:val="24"/>
              </w:rPr>
              <w:t>6.</w:t>
            </w:r>
            <w:r w:rsidRPr="00265411">
              <w:rPr>
                <w:rFonts w:ascii="仿宋_GB2312" w:eastAsia="仿宋_GB2312" w:hAnsi="Times New Roman" w:cs="Times New Roman" w:hint="eastAsia"/>
                <w:bCs/>
                <w:color w:val="000000" w:themeColor="text1"/>
                <w:kern w:val="24"/>
                <w:sz w:val="24"/>
                <w:szCs w:val="24"/>
              </w:rPr>
              <w:t>专业学位研究生教育综合改革项目</w:t>
            </w:r>
          </w:p>
          <w:p w14:paraId="466A4A7D" w14:textId="77777777" w:rsidR="00DF3114" w:rsidRPr="00265411" w:rsidRDefault="001F5A42">
            <w:pPr>
              <w:rPr>
                <w:rFonts w:ascii="仿宋_GB2312" w:eastAsia="仿宋_GB2312" w:hAnsi="Times New Roman" w:hint="eastAsia"/>
                <w:b/>
                <w:bCs/>
                <w:color w:val="FF0000"/>
                <w:kern w:val="24"/>
                <w:sz w:val="24"/>
                <w:szCs w:val="24"/>
              </w:rPr>
            </w:pPr>
            <w:r w:rsidRPr="00265411">
              <w:rPr>
                <w:rFonts w:ascii="仿宋_GB2312" w:eastAsia="仿宋_GB2312" w:hAnsi="Times New Roman" w:hint="eastAsia"/>
                <w:bCs/>
                <w:color w:val="000000" w:themeColor="text1"/>
                <w:kern w:val="24"/>
                <w:sz w:val="24"/>
                <w:szCs w:val="24"/>
              </w:rPr>
              <w:t>7.博士生高水平学术成果培育项目</w:t>
            </w:r>
          </w:p>
          <w:p w14:paraId="76B8881B" w14:textId="77777777" w:rsidR="00DF3114" w:rsidRPr="00265411" w:rsidRDefault="001F5A42">
            <w:pPr>
              <w:rPr>
                <w:rFonts w:ascii="仿宋_GB2312" w:eastAsia="仿宋_GB2312" w:hAnsi="Times New Roman" w:hint="eastAsia"/>
                <w:b/>
                <w:bCs/>
                <w:color w:val="FF0000"/>
                <w:kern w:val="24"/>
                <w:sz w:val="24"/>
                <w:szCs w:val="24"/>
              </w:rPr>
            </w:pPr>
            <w:r w:rsidRPr="00265411">
              <w:rPr>
                <w:rFonts w:ascii="仿宋_GB2312" w:eastAsia="仿宋_GB2312" w:hAnsi="Times New Roman" w:hint="eastAsia"/>
                <w:bCs/>
                <w:color w:val="000000" w:themeColor="text1"/>
                <w:kern w:val="24"/>
                <w:sz w:val="24"/>
                <w:szCs w:val="24"/>
              </w:rPr>
              <w:t>8.定向试点及重点扶持项目</w:t>
            </w:r>
          </w:p>
        </w:tc>
      </w:tr>
    </w:tbl>
    <w:p w14:paraId="61577F99" w14:textId="77777777" w:rsidR="00DF3114" w:rsidRPr="00265411" w:rsidRDefault="001F5A42" w:rsidP="00265411">
      <w:pPr>
        <w:adjustRightInd w:val="0"/>
        <w:snapToGrid w:val="0"/>
        <w:spacing w:line="540" w:lineRule="exact"/>
        <w:ind w:firstLineChars="200" w:firstLine="560"/>
        <w:jc w:val="center"/>
        <w:outlineLvl w:val="0"/>
        <w:rPr>
          <w:rFonts w:ascii="Times New Roman" w:eastAsia="黑体" w:hAnsi="黑体" w:cs="Times New Roman"/>
          <w:sz w:val="28"/>
          <w:szCs w:val="28"/>
        </w:rPr>
      </w:pPr>
      <w:r w:rsidRPr="00265411">
        <w:rPr>
          <w:rFonts w:ascii="Times New Roman" w:eastAsia="黑体" w:hAnsi="黑体" w:cs="Times New Roman"/>
          <w:sz w:val="28"/>
          <w:szCs w:val="28"/>
        </w:rPr>
        <w:t>研究生教育创新计划</w:t>
      </w:r>
    </w:p>
    <w:p w14:paraId="74C6ED57" w14:textId="77777777" w:rsidR="00DF3114" w:rsidRPr="00265411" w:rsidRDefault="001F5A42" w:rsidP="00265411">
      <w:pPr>
        <w:adjustRightInd w:val="0"/>
        <w:snapToGrid w:val="0"/>
        <w:spacing w:line="540" w:lineRule="exact"/>
        <w:ind w:firstLineChars="200" w:firstLine="560"/>
        <w:outlineLvl w:val="0"/>
        <w:rPr>
          <w:rFonts w:ascii="仿宋_GB2312" w:eastAsia="仿宋_GB2312" w:hAnsiTheme="minorEastAsia" w:cs="Times New Roman" w:hint="eastAsia"/>
          <w:color w:val="FF0000"/>
          <w:sz w:val="28"/>
          <w:szCs w:val="28"/>
        </w:rPr>
      </w:pPr>
      <w:r w:rsidRPr="00265411">
        <w:rPr>
          <w:rFonts w:ascii="仿宋_GB2312" w:eastAsia="仿宋_GB2312" w:hAnsiTheme="minorEastAsia" w:cs="Times New Roman" w:hint="eastAsia"/>
          <w:color w:val="FF0000"/>
          <w:sz w:val="28"/>
          <w:szCs w:val="28"/>
        </w:rPr>
        <w:t>（注：2019年5月中旬研究生院已组织完成该项目的申报评审工作，</w:t>
      </w:r>
      <w:r w:rsidRPr="00265411">
        <w:rPr>
          <w:rFonts w:ascii="仿宋_GB2312" w:eastAsia="仿宋_GB2312" w:hAnsiTheme="minorEastAsia" w:cs="Times New Roman" w:hint="eastAsia"/>
          <w:color w:val="FF0000"/>
          <w:sz w:val="28"/>
          <w:szCs w:val="28"/>
        </w:rPr>
        <w:lastRenderedPageBreak/>
        <w:t>仅有列入广东省推荐立项名单或校级立项名单的项目需要在预算管理系统进行填报，</w:t>
      </w:r>
      <w:r w:rsidRPr="00265411">
        <w:rPr>
          <w:rFonts w:ascii="仿宋_GB2312" w:eastAsia="仿宋_GB2312" w:hAnsiTheme="minorEastAsia" w:cs="Times New Roman" w:hint="eastAsia"/>
          <w:b/>
          <w:color w:val="FF0000"/>
          <w:sz w:val="28"/>
          <w:szCs w:val="28"/>
          <w:u w:val="single"/>
        </w:rPr>
        <w:t>研究生院将另行通知项目负责人在预算系统填报</w:t>
      </w:r>
      <w:r w:rsidRPr="00265411">
        <w:rPr>
          <w:rFonts w:ascii="仿宋_GB2312" w:eastAsia="仿宋_GB2312" w:hAnsiTheme="minorEastAsia" w:cs="Times New Roman" w:hint="eastAsia"/>
          <w:color w:val="FF0000"/>
          <w:sz w:val="28"/>
          <w:szCs w:val="28"/>
        </w:rPr>
        <w:t>。）</w:t>
      </w:r>
    </w:p>
    <w:p w14:paraId="0E8C1DDE" w14:textId="77777777" w:rsidR="00DF3114" w:rsidRPr="00265411" w:rsidRDefault="001F5A42" w:rsidP="00265411">
      <w:pPr>
        <w:pStyle w:val="af"/>
        <w:adjustRightInd w:val="0"/>
        <w:snapToGrid w:val="0"/>
        <w:spacing w:line="540" w:lineRule="exact"/>
        <w:ind w:firstLine="560"/>
        <w:outlineLvl w:val="0"/>
        <w:rPr>
          <w:rFonts w:ascii="黑体" w:eastAsia="黑体" w:hAnsi="黑体"/>
          <w:sz w:val="28"/>
          <w:szCs w:val="28"/>
        </w:rPr>
      </w:pPr>
      <w:r w:rsidRPr="00265411">
        <w:rPr>
          <w:rFonts w:ascii="黑体" w:eastAsia="黑体" w:hAnsi="黑体" w:hint="eastAsia"/>
          <w:sz w:val="28"/>
          <w:szCs w:val="28"/>
        </w:rPr>
        <w:t>一、经费资助方向</w:t>
      </w:r>
    </w:p>
    <w:p w14:paraId="3062797C" w14:textId="77777777" w:rsidR="00DF3114" w:rsidRPr="00265411" w:rsidRDefault="001F5A42" w:rsidP="00265411">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该类经费用于资助研究生教育创新计划项目，对于研究生学术论坛及暑期学校、学位与研究生教育改革研究项目、研究生示范课程建设项目，在广东省研究生教育创新计划资助立项的基础上，增设校级立项。</w:t>
      </w:r>
    </w:p>
    <w:p w14:paraId="4CDB477D" w14:textId="77777777" w:rsidR="00DF3114" w:rsidRPr="00265411" w:rsidRDefault="001F5A42" w:rsidP="00265411">
      <w:pPr>
        <w:adjustRightInd w:val="0"/>
        <w:snapToGrid w:val="0"/>
        <w:spacing w:line="540" w:lineRule="exact"/>
        <w:ind w:firstLineChars="200" w:firstLine="562"/>
        <w:outlineLvl w:val="1"/>
        <w:rPr>
          <w:rFonts w:ascii="楷体_GB2312" w:eastAsia="楷体_GB2312" w:hAnsi="黑体" w:cs="Times New Roman"/>
          <w:b/>
          <w:sz w:val="28"/>
          <w:szCs w:val="28"/>
        </w:rPr>
      </w:pPr>
      <w:r w:rsidRPr="00265411">
        <w:rPr>
          <w:rFonts w:ascii="楷体_GB2312" w:eastAsia="楷体_GB2312" w:hAnsi="黑体" w:cs="Times New Roman" w:hint="eastAsia"/>
          <w:b/>
          <w:sz w:val="28"/>
          <w:szCs w:val="28"/>
        </w:rPr>
        <w:t>（一）研究生学术论坛及暑期学校</w:t>
      </w:r>
    </w:p>
    <w:p w14:paraId="13525E27" w14:textId="77777777" w:rsidR="00DF3114" w:rsidRPr="00265411" w:rsidRDefault="001F5A42" w:rsidP="00265411">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项目所属学科领域与国家、地区经济社会发展的实际需要密切相关，且近年来学科发展较快，学术活动比较活跃，新问题、新成果较多；所属学科在国内、省内有一定规模的研究生群体，且拟邀请的省内外相关高校达到一定的数量，能在本学科领域内产生一定的影响；拟邀请的专家学术造诣深，学风正派，学术声誉较高，在学科领域内有相当的影响力。</w:t>
      </w:r>
    </w:p>
    <w:p w14:paraId="59F2CC8B" w14:textId="77777777" w:rsidR="00DF3114" w:rsidRPr="00265411" w:rsidRDefault="001F5A42" w:rsidP="00265411">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举办研究生学术论坛，旨在搭建拓宽研究生学术视野、启迪研究生创新智慧的学术交流平台。重点面向国内、外在学博士研究生，通过征文形式，选拔优秀学生进行学术交流，提高研究生的创新意识和学术交流能力。论坛以学生的自主学术交流为主，聘请国内外高水平专家学者担任点评，作专题前沿学术报告等。论坛应以相同一级学科、相近一级学科或更宽的口径（如同一学科门类）举办。一般以院系为主体申报，每个院系原则上只能申报一个论坛，可以多个院系联合申报一个论坛。论坛实施时间一般为</w:t>
      </w:r>
      <w:r w:rsidRPr="00265411">
        <w:rPr>
          <w:rFonts w:ascii="Times New Roman" w:eastAsia="仿宋_GB2312" w:hAnsi="Times New Roman" w:cs="Times New Roman" w:hint="eastAsia"/>
          <w:sz w:val="28"/>
          <w:szCs w:val="28"/>
        </w:rPr>
        <w:t>3</w:t>
      </w:r>
      <w:r w:rsidRPr="00265411">
        <w:rPr>
          <w:rFonts w:ascii="Times New Roman" w:eastAsia="仿宋_GB2312" w:hAnsi="Times New Roman" w:cs="Times New Roman" w:hint="eastAsia"/>
          <w:sz w:val="28"/>
          <w:szCs w:val="28"/>
        </w:rPr>
        <w:t>～</w:t>
      </w:r>
      <w:r w:rsidRPr="00265411">
        <w:rPr>
          <w:rFonts w:ascii="Times New Roman" w:eastAsia="仿宋_GB2312" w:hAnsi="Times New Roman" w:cs="Times New Roman" w:hint="eastAsia"/>
          <w:sz w:val="28"/>
          <w:szCs w:val="28"/>
        </w:rPr>
        <w:t>4</w:t>
      </w:r>
      <w:r w:rsidRPr="00265411">
        <w:rPr>
          <w:rFonts w:ascii="Times New Roman" w:eastAsia="仿宋_GB2312" w:hAnsi="Times New Roman" w:cs="Times New Roman" w:hint="eastAsia"/>
          <w:sz w:val="28"/>
          <w:szCs w:val="28"/>
        </w:rPr>
        <w:t>天，正式代表一般为</w:t>
      </w:r>
      <w:r w:rsidRPr="00265411">
        <w:rPr>
          <w:rFonts w:ascii="Times New Roman" w:eastAsia="仿宋_GB2312" w:hAnsi="Times New Roman" w:cs="Times New Roman" w:hint="eastAsia"/>
          <w:sz w:val="28"/>
          <w:szCs w:val="28"/>
        </w:rPr>
        <w:t>60</w:t>
      </w:r>
      <w:r w:rsidRPr="00265411">
        <w:rPr>
          <w:rFonts w:ascii="Times New Roman" w:eastAsia="仿宋_GB2312" w:hAnsi="Times New Roman" w:cs="Times New Roman" w:hint="eastAsia"/>
          <w:sz w:val="28"/>
          <w:szCs w:val="28"/>
        </w:rPr>
        <w:t>～</w:t>
      </w:r>
      <w:r w:rsidRPr="00265411">
        <w:rPr>
          <w:rFonts w:ascii="Times New Roman" w:eastAsia="仿宋_GB2312" w:hAnsi="Times New Roman" w:cs="Times New Roman" w:hint="eastAsia"/>
          <w:sz w:val="28"/>
          <w:szCs w:val="28"/>
        </w:rPr>
        <w:t>100</w:t>
      </w:r>
      <w:r w:rsidRPr="00265411">
        <w:rPr>
          <w:rFonts w:ascii="Times New Roman" w:eastAsia="仿宋_GB2312" w:hAnsi="Times New Roman" w:cs="Times New Roman" w:hint="eastAsia"/>
          <w:sz w:val="28"/>
          <w:szCs w:val="28"/>
        </w:rPr>
        <w:t>人，其中外校代表应超过一半。</w:t>
      </w:r>
    </w:p>
    <w:p w14:paraId="529DCA2F" w14:textId="77777777" w:rsidR="00DF3114" w:rsidRPr="00265411" w:rsidRDefault="001F5A42" w:rsidP="00265411">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举办研究生暑期学校，旨在拓宽研究生的学术视野，启发科研思路，</w:t>
      </w:r>
      <w:r w:rsidRPr="00265411">
        <w:rPr>
          <w:rFonts w:ascii="Times New Roman" w:eastAsia="仿宋_GB2312" w:hAnsi="Times New Roman" w:cs="Times New Roman" w:hint="eastAsia"/>
          <w:sz w:val="28"/>
          <w:szCs w:val="28"/>
        </w:rPr>
        <w:lastRenderedPageBreak/>
        <w:t>提升学术能力。重点面向外校在读硕士生，也可适当招收少量优秀高年级本科生作为旁听学员。邀请国内外学术水平高、教学经验丰富的知名专家、学者担任主讲教师，开设选修课程和作前沿学术报告。暑期学校一般以院系为主体承办，每个院系原则上只能申报一个暑期学校。院系不得将本单位研究生正常的课程和实践训练申报为暑期学校，应结合暑期学校活动有针对性地考察、吸收优秀硕士生报读我校博士研究生。暑期学校的实施时间一般为</w:t>
      </w:r>
      <w:r w:rsidRPr="00265411">
        <w:rPr>
          <w:rFonts w:ascii="Times New Roman" w:eastAsia="仿宋_GB2312" w:hAnsi="Times New Roman" w:cs="Times New Roman" w:hint="eastAsia"/>
          <w:sz w:val="28"/>
          <w:szCs w:val="28"/>
        </w:rPr>
        <w:t>2</w:t>
      </w:r>
      <w:r w:rsidRPr="00265411">
        <w:rPr>
          <w:rFonts w:ascii="Times New Roman" w:eastAsia="仿宋_GB2312" w:hAnsi="Times New Roman" w:cs="Times New Roman" w:hint="eastAsia"/>
          <w:sz w:val="28"/>
          <w:szCs w:val="28"/>
        </w:rPr>
        <w:t>周，正式学员招收人数为</w:t>
      </w:r>
      <w:r w:rsidRPr="00265411">
        <w:rPr>
          <w:rFonts w:ascii="Times New Roman" w:eastAsia="仿宋_GB2312" w:hAnsi="Times New Roman" w:cs="Times New Roman" w:hint="eastAsia"/>
          <w:sz w:val="28"/>
          <w:szCs w:val="28"/>
        </w:rPr>
        <w:t>50</w:t>
      </w:r>
      <w:r w:rsidRPr="00265411">
        <w:rPr>
          <w:rFonts w:ascii="Times New Roman" w:eastAsia="仿宋_GB2312" w:hAnsi="Times New Roman" w:cs="Times New Roman" w:hint="eastAsia"/>
          <w:sz w:val="28"/>
          <w:szCs w:val="28"/>
        </w:rPr>
        <w:t>～</w:t>
      </w:r>
      <w:r w:rsidRPr="00265411">
        <w:rPr>
          <w:rFonts w:ascii="Times New Roman" w:eastAsia="仿宋_GB2312" w:hAnsi="Times New Roman" w:cs="Times New Roman" w:hint="eastAsia"/>
          <w:sz w:val="28"/>
          <w:szCs w:val="28"/>
        </w:rPr>
        <w:t>100</w:t>
      </w:r>
      <w:r w:rsidRPr="00265411">
        <w:rPr>
          <w:rFonts w:ascii="Times New Roman" w:eastAsia="仿宋_GB2312" w:hAnsi="Times New Roman" w:cs="Times New Roman" w:hint="eastAsia"/>
          <w:sz w:val="28"/>
          <w:szCs w:val="28"/>
        </w:rPr>
        <w:t>人，校外师生应超过一半。暑期学校结束应组织考核，考核合格者颁发结业证，并可对该课程登记</w:t>
      </w:r>
      <w:r w:rsidRPr="00265411">
        <w:rPr>
          <w:rFonts w:ascii="Times New Roman" w:eastAsia="仿宋_GB2312" w:hAnsi="Times New Roman" w:cs="Times New Roman" w:hint="eastAsia"/>
          <w:sz w:val="28"/>
          <w:szCs w:val="28"/>
        </w:rPr>
        <w:t>1~2</w:t>
      </w:r>
      <w:r w:rsidRPr="00265411">
        <w:rPr>
          <w:rFonts w:ascii="Times New Roman" w:eastAsia="仿宋_GB2312" w:hAnsi="Times New Roman" w:cs="Times New Roman" w:hint="eastAsia"/>
          <w:sz w:val="28"/>
          <w:szCs w:val="28"/>
        </w:rPr>
        <w:t>个学分。</w:t>
      </w:r>
    </w:p>
    <w:p w14:paraId="0A62572D" w14:textId="77777777" w:rsidR="00DF3114" w:rsidRPr="00265411" w:rsidRDefault="001F5A42" w:rsidP="00265411">
      <w:pPr>
        <w:adjustRightInd w:val="0"/>
        <w:snapToGrid w:val="0"/>
        <w:spacing w:line="540" w:lineRule="exact"/>
        <w:ind w:firstLineChars="200" w:firstLine="562"/>
        <w:outlineLvl w:val="1"/>
        <w:rPr>
          <w:rFonts w:ascii="楷体_GB2312" w:eastAsia="楷体_GB2312" w:hAnsi="黑体" w:cs="Times New Roman"/>
          <w:b/>
          <w:sz w:val="28"/>
          <w:szCs w:val="28"/>
        </w:rPr>
      </w:pPr>
      <w:r w:rsidRPr="00265411">
        <w:rPr>
          <w:rFonts w:ascii="楷体_GB2312" w:eastAsia="楷体_GB2312" w:hAnsi="黑体" w:cs="Times New Roman" w:hint="eastAsia"/>
          <w:b/>
          <w:sz w:val="28"/>
          <w:szCs w:val="28"/>
        </w:rPr>
        <w:t>（二）学位与研究生教育改革研究项目</w:t>
      </w:r>
    </w:p>
    <w:p w14:paraId="79B7149D" w14:textId="77777777" w:rsidR="00DF3114" w:rsidRPr="00265411" w:rsidRDefault="001F5A42" w:rsidP="00265411">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以提高研究生培养质量为目的，针对广东省及高校面临的实际问题进行研究，科学总结学位与研究生教育的发展规律，准确把握时代特征，提出的理论应具有原创性和开拓性，提出的建议和措施应具有针对性、实效性和可操作性；开发的软件等应注重社会效益和使用价值。鼓励对本单位的博士生生源质量、导师队伍质量、博士生国际化培养、博士生培养过程考核与分流、博士生培养质量评价、博士毕业生满意度调查及就业情况跟踪、博士研究生教育改革等方面进行研究。</w:t>
      </w:r>
    </w:p>
    <w:p w14:paraId="7F9EBEDF" w14:textId="77777777" w:rsidR="00DF3114" w:rsidRPr="00265411" w:rsidRDefault="001F5A42" w:rsidP="00265411">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申请研究项目的主持人应符合以下条件：从事学位与研究生教育的教学或管理工作，对学位与研究生教育的改革发展有高度热情和独到见解，能真正承担和组织研究项目的实施和有关成果的推广应用。推荐至广东省立项的项目，要求主持人为在岗人员，具有副高以上（含副高）技术职称，并主持过省部级以上（含省部级）级别项目研究；校级立项的项目，要求主持人为在岗人员，具有中级以上（含中级）技术职称，参</w:t>
      </w:r>
      <w:r w:rsidRPr="00265411">
        <w:rPr>
          <w:rFonts w:ascii="Times New Roman" w:eastAsia="仿宋_GB2312" w:hAnsi="Times New Roman" w:cs="Times New Roman" w:hint="eastAsia"/>
          <w:sz w:val="28"/>
          <w:szCs w:val="28"/>
        </w:rPr>
        <w:lastRenderedPageBreak/>
        <w:t>与过省部级以上（含省部级）级别项目研究。</w:t>
      </w:r>
    </w:p>
    <w:p w14:paraId="080D6A53" w14:textId="77777777" w:rsidR="00DF3114" w:rsidRPr="00265411" w:rsidRDefault="001F5A42" w:rsidP="00265411">
      <w:pPr>
        <w:adjustRightInd w:val="0"/>
        <w:snapToGrid w:val="0"/>
        <w:spacing w:line="540" w:lineRule="exact"/>
        <w:ind w:firstLineChars="200" w:firstLine="562"/>
        <w:outlineLvl w:val="1"/>
        <w:rPr>
          <w:rFonts w:ascii="楷体_GB2312" w:eastAsia="楷体_GB2312" w:hAnsi="黑体" w:cs="Times New Roman"/>
          <w:b/>
          <w:color w:val="000000" w:themeColor="text1"/>
          <w:sz w:val="28"/>
          <w:szCs w:val="28"/>
        </w:rPr>
      </w:pPr>
      <w:r w:rsidRPr="00265411">
        <w:rPr>
          <w:rFonts w:ascii="楷体_GB2312" w:eastAsia="楷体_GB2312" w:hAnsi="黑体" w:cs="Times New Roman" w:hint="eastAsia"/>
          <w:b/>
          <w:color w:val="000000" w:themeColor="text1"/>
          <w:sz w:val="28"/>
          <w:szCs w:val="28"/>
        </w:rPr>
        <w:t>（三）研究生示范课程建设项目</w:t>
      </w:r>
    </w:p>
    <w:p w14:paraId="05B4A8A1" w14:textId="77777777" w:rsidR="00DF3114" w:rsidRPr="00265411" w:rsidRDefault="001F5A42" w:rsidP="00265411">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建设在广东省高校起示范效应的一系列精品课程。课程的建设和改革以先进的教学理念为指导，较好地体现现代研究生教育的特点</w:t>
      </w:r>
      <w:r w:rsidRPr="00265411">
        <w:rPr>
          <w:rFonts w:eastAsia="仿宋_GB2312"/>
          <w:color w:val="000000" w:themeColor="text1"/>
          <w:sz w:val="28"/>
          <w:szCs w:val="28"/>
        </w:rPr>
        <w:t>，提升专业课程在研究生培养中的骨干性作用，推动研究生课程水平的整体跃升。</w:t>
      </w:r>
      <w:r w:rsidRPr="00265411">
        <w:rPr>
          <w:rFonts w:ascii="Times New Roman" w:eastAsia="仿宋_GB2312" w:hAnsi="Times New Roman" w:cs="Times New Roman" w:hint="eastAsia"/>
          <w:sz w:val="28"/>
          <w:szCs w:val="28"/>
        </w:rPr>
        <w:t>课程内容较好地反映本领域的前沿及发展趋势，有足够的广度或深度，与本科生同类或相近课程知识要有显著区别；课程有一套完整的、较好体现培养目标要求的选用或自编教材（包括教材讲义、教学指导书、教学参考书和教学课件）；实验（实践）型课程具有相应的良好实验条件和实践教学条件；教学模式、教学方法先进，促进学生自主性、研究性、探索性学习成效明显；课程教学手段先进，积极采用计算机辅助教学、多媒体教学技术等现代信息技术，多媒体教学与网络教学资源开发建设成果丰富，积极创造条件使用外语或双语进行教学，具有实行课程开放的条件。</w:t>
      </w:r>
    </w:p>
    <w:p w14:paraId="7EB5DDFC" w14:textId="77777777" w:rsidR="00DF3114" w:rsidRPr="00265411" w:rsidRDefault="001F5A42" w:rsidP="00265411">
      <w:pPr>
        <w:spacing w:line="540" w:lineRule="exact"/>
        <w:ind w:firstLineChars="200" w:firstLine="560"/>
        <w:rPr>
          <w:rFonts w:ascii="Times New Roman" w:eastAsia="仿宋_GB2312" w:hAnsi="Times New Roman" w:cs="Times New Roman"/>
          <w:color w:val="000000" w:themeColor="text1"/>
          <w:sz w:val="28"/>
          <w:szCs w:val="28"/>
        </w:rPr>
      </w:pPr>
      <w:r w:rsidRPr="00265411">
        <w:rPr>
          <w:rFonts w:ascii="Times New Roman" w:eastAsia="仿宋_GB2312" w:hAnsi="Times New Roman" w:cs="Times New Roman" w:hint="eastAsia"/>
          <w:sz w:val="28"/>
          <w:szCs w:val="28"/>
        </w:rPr>
        <w:t>课程主讲教师（项目主持人）应有五年以上的研究生教学经验；科研能力较强，有比较突出的科研成果；教学水平高，教学改革与课程建设能力强。</w:t>
      </w:r>
      <w:r w:rsidRPr="00265411">
        <w:rPr>
          <w:rFonts w:ascii="Times New Roman" w:eastAsia="仿宋_GB2312" w:hAnsi="Times New Roman" w:cs="Times New Roman" w:hint="eastAsia"/>
          <w:color w:val="000000" w:themeColor="text1"/>
          <w:sz w:val="28"/>
          <w:szCs w:val="28"/>
        </w:rPr>
        <w:t>推荐至广东省立项的项目，要求主讲教师具有教授职称；校级立项的项目，要求主讲教师具有副教授及以上职称。</w:t>
      </w:r>
    </w:p>
    <w:p w14:paraId="221200EA" w14:textId="77777777" w:rsidR="00DF3114" w:rsidRPr="00265411" w:rsidRDefault="001F5A42" w:rsidP="00265411">
      <w:pPr>
        <w:adjustRightInd w:val="0"/>
        <w:snapToGrid w:val="0"/>
        <w:spacing w:line="540" w:lineRule="exact"/>
        <w:ind w:firstLineChars="200" w:firstLine="562"/>
        <w:outlineLvl w:val="1"/>
        <w:rPr>
          <w:rFonts w:ascii="楷体_GB2312" w:eastAsia="楷体_GB2312" w:hAnsi="黑体" w:cs="Times New Roman"/>
          <w:b/>
          <w:sz w:val="28"/>
          <w:szCs w:val="28"/>
        </w:rPr>
      </w:pPr>
      <w:r w:rsidRPr="00265411">
        <w:rPr>
          <w:rFonts w:ascii="楷体_GB2312" w:eastAsia="楷体_GB2312" w:hAnsi="黑体" w:cs="Times New Roman" w:hint="eastAsia"/>
          <w:b/>
          <w:sz w:val="28"/>
          <w:szCs w:val="28"/>
        </w:rPr>
        <w:t>（四）广东省联合培养研究生示范基地</w:t>
      </w:r>
    </w:p>
    <w:p w14:paraId="27B9C7EF" w14:textId="77777777" w:rsidR="00DF3114" w:rsidRPr="00265411" w:rsidRDefault="001F5A42" w:rsidP="00265411">
      <w:pPr>
        <w:spacing w:line="540" w:lineRule="exact"/>
        <w:ind w:firstLineChars="200" w:firstLine="560"/>
        <w:rPr>
          <w:rFonts w:ascii="Times New Roman" w:eastAsia="仿宋_GB2312" w:hAnsi="Times New Roman" w:cs="Times New Roman"/>
          <w:color w:val="000000" w:themeColor="text1"/>
          <w:sz w:val="28"/>
          <w:szCs w:val="28"/>
        </w:rPr>
      </w:pPr>
      <w:r w:rsidRPr="00265411">
        <w:rPr>
          <w:rFonts w:ascii="Times New Roman" w:eastAsia="仿宋_GB2312" w:hAnsi="Times New Roman" w:cs="Times New Roman" w:hint="eastAsia"/>
          <w:sz w:val="28"/>
          <w:szCs w:val="28"/>
        </w:rPr>
        <w:t>院系与科技创新型企业、科技创新型企业较密集的区域主管部门、行业管理部门或科研院所等建设联合培养研究生示范基地。合作单位应具有较高水平的科研队伍、相应的科研设备、科研平台及科研条件，有适合研究生参与的项目和比较充足的研究经费，同时能提供研究生进入</w:t>
      </w:r>
      <w:r w:rsidRPr="00265411">
        <w:rPr>
          <w:rFonts w:ascii="Times New Roman" w:eastAsia="仿宋_GB2312" w:hAnsi="Times New Roman" w:cs="Times New Roman" w:hint="eastAsia"/>
          <w:sz w:val="28"/>
          <w:szCs w:val="28"/>
        </w:rPr>
        <w:lastRenderedPageBreak/>
        <w:t>“示范基地”学习、工作和生活的必要条件。合作双方应制定完善的研究生在“示范基地”的培养计划和规范的管理制度，并成立专门机构和设立专职人员负责落实、执行相应计划和制度，并负责研究生在“示范基地”期间的日常管理。合作双方应具有较好的合作培养研究生或共同开展科学研究的工作基础，</w:t>
      </w:r>
      <w:r w:rsidRPr="00265411">
        <w:rPr>
          <w:rFonts w:ascii="Times New Roman" w:eastAsia="仿宋_GB2312" w:hAnsi="Times New Roman" w:cs="Times New Roman" w:hint="eastAsia"/>
          <w:color w:val="000000" w:themeColor="text1"/>
          <w:sz w:val="28"/>
          <w:szCs w:val="28"/>
        </w:rPr>
        <w:t>签订联合培养研究生示范基地合作协议。</w:t>
      </w:r>
    </w:p>
    <w:p w14:paraId="1D37D4C6" w14:textId="77777777" w:rsidR="00DF3114" w:rsidRPr="00265411" w:rsidRDefault="001F5A42" w:rsidP="00265411">
      <w:pPr>
        <w:pStyle w:val="af"/>
        <w:adjustRightInd w:val="0"/>
        <w:snapToGrid w:val="0"/>
        <w:spacing w:line="540" w:lineRule="exact"/>
        <w:ind w:firstLine="560"/>
        <w:outlineLvl w:val="0"/>
        <w:rPr>
          <w:rFonts w:ascii="黑体" w:eastAsia="黑体" w:hAnsi="黑体"/>
          <w:color w:val="000000" w:themeColor="text1"/>
          <w:sz w:val="28"/>
          <w:szCs w:val="28"/>
        </w:rPr>
      </w:pPr>
      <w:r w:rsidRPr="00265411">
        <w:rPr>
          <w:rFonts w:ascii="黑体" w:eastAsia="黑体" w:hAnsi="黑体" w:hint="eastAsia"/>
          <w:color w:val="000000" w:themeColor="text1"/>
          <w:sz w:val="28"/>
          <w:szCs w:val="28"/>
        </w:rPr>
        <w:t>二</w:t>
      </w:r>
      <w:r w:rsidRPr="00265411">
        <w:rPr>
          <w:rFonts w:ascii="黑体" w:eastAsia="黑体" w:hAnsi="黑体"/>
          <w:color w:val="000000" w:themeColor="text1"/>
          <w:sz w:val="28"/>
          <w:szCs w:val="28"/>
        </w:rPr>
        <w:t>、</w:t>
      </w:r>
      <w:r w:rsidRPr="00265411">
        <w:rPr>
          <w:rFonts w:ascii="黑体" w:eastAsia="黑体" w:hAnsi="黑体" w:hint="eastAsia"/>
          <w:color w:val="000000" w:themeColor="text1"/>
          <w:sz w:val="28"/>
          <w:szCs w:val="28"/>
        </w:rPr>
        <w:t>经费资助标准及开支范围</w:t>
      </w:r>
    </w:p>
    <w:p w14:paraId="01EA6535" w14:textId="77777777" w:rsidR="00DF3114" w:rsidRPr="00265411" w:rsidRDefault="001F5A42" w:rsidP="00265411">
      <w:pPr>
        <w:spacing w:line="540" w:lineRule="exact"/>
        <w:ind w:firstLineChars="200" w:firstLine="560"/>
        <w:rPr>
          <w:rFonts w:ascii="Times New Roman" w:eastAsia="仿宋_GB2312" w:hAnsi="Times New Roman" w:cs="Times New Roman"/>
          <w:color w:val="000000" w:themeColor="text1"/>
          <w:sz w:val="28"/>
          <w:szCs w:val="28"/>
        </w:rPr>
      </w:pPr>
      <w:r w:rsidRPr="00265411">
        <w:rPr>
          <w:rFonts w:ascii="Times New Roman" w:eastAsia="仿宋_GB2312" w:hAnsi="Times New Roman" w:cs="Times New Roman" w:hint="eastAsia"/>
          <w:color w:val="000000" w:themeColor="text1"/>
          <w:sz w:val="28"/>
          <w:szCs w:val="28"/>
        </w:rPr>
        <w:t>研究生学术论坛，一般每项资助</w:t>
      </w:r>
      <w:r w:rsidRPr="00265411">
        <w:rPr>
          <w:rFonts w:ascii="Times New Roman" w:eastAsia="仿宋_GB2312" w:hAnsi="Times New Roman" w:cs="Times New Roman" w:hint="eastAsia"/>
          <w:color w:val="000000" w:themeColor="text1"/>
          <w:sz w:val="28"/>
          <w:szCs w:val="28"/>
        </w:rPr>
        <w:t>1</w:t>
      </w:r>
      <w:r w:rsidRPr="00265411">
        <w:rPr>
          <w:rFonts w:ascii="Times New Roman" w:eastAsia="仿宋_GB2312" w:hAnsi="Times New Roman" w:cs="Times New Roman"/>
          <w:color w:val="000000" w:themeColor="text1"/>
          <w:sz w:val="28"/>
          <w:szCs w:val="28"/>
        </w:rPr>
        <w:t>2</w:t>
      </w:r>
      <w:r w:rsidRPr="00265411">
        <w:rPr>
          <w:rFonts w:ascii="Times New Roman" w:eastAsia="仿宋_GB2312" w:hAnsi="Times New Roman" w:cs="Times New Roman" w:hint="eastAsia"/>
          <w:color w:val="000000" w:themeColor="text1"/>
          <w:sz w:val="28"/>
          <w:szCs w:val="28"/>
        </w:rPr>
        <w:t>~</w:t>
      </w:r>
      <w:r w:rsidRPr="00265411">
        <w:rPr>
          <w:rFonts w:ascii="Times New Roman" w:eastAsia="仿宋_GB2312" w:hAnsi="Times New Roman" w:cs="Times New Roman"/>
          <w:color w:val="000000" w:themeColor="text1"/>
          <w:sz w:val="28"/>
          <w:szCs w:val="28"/>
        </w:rPr>
        <w:t>15</w:t>
      </w:r>
      <w:r w:rsidRPr="00265411">
        <w:rPr>
          <w:rFonts w:ascii="Times New Roman" w:eastAsia="仿宋_GB2312" w:hAnsi="Times New Roman" w:cs="Times New Roman"/>
          <w:color w:val="000000" w:themeColor="text1"/>
          <w:sz w:val="28"/>
          <w:szCs w:val="28"/>
        </w:rPr>
        <w:t>万</w:t>
      </w:r>
      <w:r w:rsidRPr="00265411">
        <w:rPr>
          <w:rFonts w:ascii="Times New Roman" w:eastAsia="仿宋_GB2312" w:hAnsi="Times New Roman" w:cs="Times New Roman" w:hint="eastAsia"/>
          <w:color w:val="000000" w:themeColor="text1"/>
          <w:sz w:val="28"/>
          <w:szCs w:val="28"/>
        </w:rPr>
        <w:t>（广东省立项）或</w:t>
      </w:r>
      <w:r w:rsidRPr="00265411">
        <w:rPr>
          <w:rFonts w:ascii="Times New Roman" w:eastAsia="仿宋_GB2312" w:hAnsi="Times New Roman" w:cs="Times New Roman" w:hint="eastAsia"/>
          <w:color w:val="000000" w:themeColor="text1"/>
          <w:sz w:val="28"/>
          <w:szCs w:val="28"/>
        </w:rPr>
        <w:t>8</w:t>
      </w:r>
      <w:r w:rsidRPr="00265411">
        <w:rPr>
          <w:rFonts w:ascii="Times New Roman" w:eastAsia="仿宋_GB2312" w:hAnsi="Times New Roman" w:cs="Times New Roman" w:hint="eastAsia"/>
          <w:color w:val="000000" w:themeColor="text1"/>
          <w:sz w:val="28"/>
          <w:szCs w:val="28"/>
        </w:rPr>
        <w:t>～</w:t>
      </w:r>
      <w:r w:rsidRPr="00265411">
        <w:rPr>
          <w:rFonts w:ascii="Times New Roman" w:eastAsia="仿宋_GB2312" w:hAnsi="Times New Roman" w:cs="Times New Roman" w:hint="eastAsia"/>
          <w:color w:val="000000" w:themeColor="text1"/>
          <w:sz w:val="28"/>
          <w:szCs w:val="28"/>
        </w:rPr>
        <w:t>10</w:t>
      </w:r>
      <w:r w:rsidRPr="00265411">
        <w:rPr>
          <w:rFonts w:ascii="Times New Roman" w:eastAsia="仿宋_GB2312" w:hAnsi="Times New Roman" w:cs="Times New Roman" w:hint="eastAsia"/>
          <w:color w:val="000000" w:themeColor="text1"/>
          <w:sz w:val="28"/>
          <w:szCs w:val="28"/>
        </w:rPr>
        <w:t>万（学校立项）；研究生暑期学校，一般每项资助</w:t>
      </w:r>
      <w:r w:rsidRPr="00265411">
        <w:rPr>
          <w:rFonts w:ascii="Times New Roman" w:eastAsia="仿宋_GB2312" w:hAnsi="Times New Roman" w:cs="Times New Roman" w:hint="eastAsia"/>
          <w:color w:val="000000" w:themeColor="text1"/>
          <w:sz w:val="28"/>
          <w:szCs w:val="28"/>
        </w:rPr>
        <w:t>1</w:t>
      </w:r>
      <w:r w:rsidRPr="00265411">
        <w:rPr>
          <w:rFonts w:ascii="Times New Roman" w:eastAsia="仿宋_GB2312" w:hAnsi="Times New Roman" w:cs="Times New Roman"/>
          <w:color w:val="000000" w:themeColor="text1"/>
          <w:sz w:val="28"/>
          <w:szCs w:val="28"/>
        </w:rPr>
        <w:t>5</w:t>
      </w:r>
      <w:r w:rsidRPr="00265411">
        <w:rPr>
          <w:rFonts w:ascii="Times New Roman" w:eastAsia="仿宋_GB2312" w:hAnsi="Times New Roman" w:cs="Times New Roman" w:hint="eastAsia"/>
          <w:color w:val="000000" w:themeColor="text1"/>
          <w:sz w:val="28"/>
          <w:szCs w:val="28"/>
        </w:rPr>
        <w:t>～</w:t>
      </w:r>
      <w:r w:rsidRPr="00265411">
        <w:rPr>
          <w:rFonts w:ascii="Times New Roman" w:eastAsia="仿宋_GB2312" w:hAnsi="Times New Roman" w:cs="Times New Roman"/>
          <w:color w:val="000000" w:themeColor="text1"/>
          <w:sz w:val="28"/>
          <w:szCs w:val="28"/>
        </w:rPr>
        <w:t>20</w:t>
      </w:r>
      <w:r w:rsidRPr="00265411">
        <w:rPr>
          <w:rFonts w:ascii="Times New Roman" w:eastAsia="仿宋_GB2312" w:hAnsi="Times New Roman" w:cs="Times New Roman" w:hint="eastAsia"/>
          <w:color w:val="000000" w:themeColor="text1"/>
          <w:sz w:val="28"/>
          <w:szCs w:val="28"/>
        </w:rPr>
        <w:t>万（广东省立项）或</w:t>
      </w:r>
      <w:r w:rsidRPr="00265411">
        <w:rPr>
          <w:rFonts w:ascii="Times New Roman" w:eastAsia="仿宋_GB2312" w:hAnsi="Times New Roman" w:cs="Times New Roman"/>
          <w:color w:val="000000" w:themeColor="text1"/>
          <w:sz w:val="28"/>
          <w:szCs w:val="28"/>
        </w:rPr>
        <w:t>10</w:t>
      </w:r>
      <w:r w:rsidRPr="00265411">
        <w:rPr>
          <w:rFonts w:ascii="Times New Roman" w:eastAsia="仿宋_GB2312" w:hAnsi="Times New Roman" w:cs="Times New Roman" w:hint="eastAsia"/>
          <w:color w:val="000000" w:themeColor="text1"/>
          <w:sz w:val="28"/>
          <w:szCs w:val="28"/>
        </w:rPr>
        <w:t>～</w:t>
      </w:r>
      <w:r w:rsidRPr="00265411">
        <w:rPr>
          <w:rFonts w:ascii="Times New Roman" w:eastAsia="仿宋_GB2312" w:hAnsi="Times New Roman" w:cs="Times New Roman" w:hint="eastAsia"/>
          <w:color w:val="000000" w:themeColor="text1"/>
          <w:sz w:val="28"/>
          <w:szCs w:val="28"/>
        </w:rPr>
        <w:t>1</w:t>
      </w:r>
      <w:r w:rsidRPr="00265411">
        <w:rPr>
          <w:rFonts w:ascii="Times New Roman" w:eastAsia="仿宋_GB2312" w:hAnsi="Times New Roman" w:cs="Times New Roman"/>
          <w:color w:val="000000" w:themeColor="text1"/>
          <w:sz w:val="28"/>
          <w:szCs w:val="28"/>
        </w:rPr>
        <w:t>5</w:t>
      </w:r>
      <w:r w:rsidRPr="00265411">
        <w:rPr>
          <w:rFonts w:ascii="Times New Roman" w:eastAsia="仿宋_GB2312" w:hAnsi="Times New Roman" w:cs="Times New Roman" w:hint="eastAsia"/>
          <w:color w:val="000000" w:themeColor="text1"/>
          <w:sz w:val="28"/>
          <w:szCs w:val="28"/>
        </w:rPr>
        <w:t>万（学校立项）；学位与研究生教育改革研究项目，每项资助</w:t>
      </w:r>
      <w:r w:rsidRPr="00265411">
        <w:rPr>
          <w:rFonts w:ascii="Times New Roman" w:eastAsia="仿宋_GB2312" w:hAnsi="Times New Roman" w:cs="Times New Roman" w:hint="eastAsia"/>
          <w:color w:val="000000" w:themeColor="text1"/>
          <w:sz w:val="28"/>
          <w:szCs w:val="28"/>
        </w:rPr>
        <w:t>6</w:t>
      </w:r>
      <w:r w:rsidRPr="00265411">
        <w:rPr>
          <w:rFonts w:ascii="Times New Roman" w:eastAsia="仿宋_GB2312" w:hAnsi="Times New Roman" w:cs="Times New Roman" w:hint="eastAsia"/>
          <w:color w:val="000000" w:themeColor="text1"/>
          <w:sz w:val="28"/>
          <w:szCs w:val="28"/>
        </w:rPr>
        <w:t>～</w:t>
      </w:r>
      <w:r w:rsidRPr="00265411">
        <w:rPr>
          <w:rFonts w:ascii="Times New Roman" w:eastAsia="仿宋_GB2312" w:hAnsi="Times New Roman" w:cs="Times New Roman" w:hint="eastAsia"/>
          <w:color w:val="000000" w:themeColor="text1"/>
          <w:sz w:val="28"/>
          <w:szCs w:val="28"/>
        </w:rPr>
        <w:t>10</w:t>
      </w:r>
      <w:r w:rsidRPr="00265411">
        <w:rPr>
          <w:rFonts w:ascii="Times New Roman" w:eastAsia="仿宋_GB2312" w:hAnsi="Times New Roman" w:cs="Times New Roman" w:hint="eastAsia"/>
          <w:color w:val="000000" w:themeColor="text1"/>
          <w:sz w:val="28"/>
          <w:szCs w:val="28"/>
        </w:rPr>
        <w:t>万（广东省立项）或</w:t>
      </w:r>
      <w:r w:rsidRPr="00265411">
        <w:rPr>
          <w:rFonts w:ascii="Times New Roman" w:eastAsia="仿宋_GB2312" w:hAnsi="Times New Roman" w:cs="Times New Roman" w:hint="eastAsia"/>
          <w:color w:val="000000" w:themeColor="text1"/>
          <w:sz w:val="28"/>
          <w:szCs w:val="28"/>
        </w:rPr>
        <w:t>4</w:t>
      </w:r>
      <w:r w:rsidRPr="00265411">
        <w:rPr>
          <w:rFonts w:ascii="Times New Roman" w:eastAsia="仿宋_GB2312" w:hAnsi="Times New Roman" w:cs="Times New Roman" w:hint="eastAsia"/>
          <w:color w:val="000000" w:themeColor="text1"/>
          <w:sz w:val="28"/>
          <w:szCs w:val="28"/>
        </w:rPr>
        <w:t>～</w:t>
      </w:r>
      <w:r w:rsidRPr="00265411">
        <w:rPr>
          <w:rFonts w:ascii="Times New Roman" w:eastAsia="仿宋_GB2312" w:hAnsi="Times New Roman" w:cs="Times New Roman" w:hint="eastAsia"/>
          <w:color w:val="000000" w:themeColor="text1"/>
          <w:sz w:val="28"/>
          <w:szCs w:val="28"/>
        </w:rPr>
        <w:t>5</w:t>
      </w:r>
      <w:r w:rsidRPr="00265411">
        <w:rPr>
          <w:rFonts w:ascii="Times New Roman" w:eastAsia="仿宋_GB2312" w:hAnsi="Times New Roman" w:cs="Times New Roman" w:hint="eastAsia"/>
          <w:color w:val="000000" w:themeColor="text1"/>
          <w:sz w:val="28"/>
          <w:szCs w:val="28"/>
        </w:rPr>
        <w:t>万（学校立项）；研究生示范课程建设项目，一般每项资助</w:t>
      </w:r>
      <w:r w:rsidRPr="00265411">
        <w:rPr>
          <w:rFonts w:ascii="Times New Roman" w:eastAsia="仿宋_GB2312" w:hAnsi="Times New Roman" w:cs="Times New Roman" w:hint="eastAsia"/>
          <w:color w:val="000000" w:themeColor="text1"/>
          <w:sz w:val="28"/>
          <w:szCs w:val="28"/>
        </w:rPr>
        <w:t>5</w:t>
      </w:r>
      <w:r w:rsidRPr="00265411">
        <w:rPr>
          <w:rFonts w:ascii="Times New Roman" w:eastAsia="仿宋_GB2312" w:hAnsi="Times New Roman" w:cs="Times New Roman" w:hint="eastAsia"/>
          <w:color w:val="000000" w:themeColor="text1"/>
          <w:sz w:val="28"/>
          <w:szCs w:val="28"/>
        </w:rPr>
        <w:t>～</w:t>
      </w:r>
      <w:r w:rsidRPr="00265411">
        <w:rPr>
          <w:rFonts w:ascii="Times New Roman" w:eastAsia="仿宋_GB2312" w:hAnsi="Times New Roman" w:cs="Times New Roman" w:hint="eastAsia"/>
          <w:color w:val="000000" w:themeColor="text1"/>
          <w:sz w:val="28"/>
          <w:szCs w:val="28"/>
        </w:rPr>
        <w:t>8</w:t>
      </w:r>
      <w:r w:rsidRPr="00265411">
        <w:rPr>
          <w:rFonts w:ascii="Times New Roman" w:eastAsia="仿宋_GB2312" w:hAnsi="Times New Roman" w:cs="Times New Roman" w:hint="eastAsia"/>
          <w:color w:val="000000" w:themeColor="text1"/>
          <w:sz w:val="28"/>
          <w:szCs w:val="28"/>
        </w:rPr>
        <w:t>万（广东省立项）或</w:t>
      </w:r>
      <w:r w:rsidRPr="00265411">
        <w:rPr>
          <w:rFonts w:ascii="Times New Roman" w:eastAsia="仿宋_GB2312" w:hAnsi="Times New Roman" w:cs="Times New Roman"/>
          <w:color w:val="000000" w:themeColor="text1"/>
          <w:sz w:val="28"/>
          <w:szCs w:val="28"/>
        </w:rPr>
        <w:t>和</w:t>
      </w:r>
      <w:r w:rsidRPr="00265411">
        <w:rPr>
          <w:rFonts w:ascii="Times New Roman" w:eastAsia="仿宋_GB2312" w:hAnsi="Times New Roman" w:cs="Times New Roman"/>
          <w:color w:val="000000" w:themeColor="text1"/>
          <w:sz w:val="28"/>
          <w:szCs w:val="28"/>
        </w:rPr>
        <w:t>3</w:t>
      </w:r>
      <w:r w:rsidRPr="00265411">
        <w:rPr>
          <w:rFonts w:ascii="Times New Roman" w:eastAsia="仿宋_GB2312" w:hAnsi="Times New Roman" w:cs="Times New Roman" w:hint="eastAsia"/>
          <w:color w:val="000000" w:themeColor="text1"/>
          <w:sz w:val="28"/>
          <w:szCs w:val="28"/>
        </w:rPr>
        <w:t>～</w:t>
      </w:r>
      <w:r w:rsidRPr="00265411">
        <w:rPr>
          <w:rFonts w:ascii="Times New Roman" w:eastAsia="仿宋_GB2312" w:hAnsi="Times New Roman" w:cs="Times New Roman"/>
          <w:color w:val="000000" w:themeColor="text1"/>
          <w:sz w:val="28"/>
          <w:szCs w:val="28"/>
        </w:rPr>
        <w:t>5</w:t>
      </w:r>
      <w:r w:rsidRPr="00265411">
        <w:rPr>
          <w:rFonts w:ascii="Times New Roman" w:eastAsia="仿宋_GB2312" w:hAnsi="Times New Roman" w:cs="Times New Roman" w:hint="eastAsia"/>
          <w:color w:val="000000" w:themeColor="text1"/>
          <w:sz w:val="28"/>
          <w:szCs w:val="28"/>
        </w:rPr>
        <w:t>万（学校立项）；广东省联合培养研究生示范基地，一般每项资助</w:t>
      </w:r>
      <w:r w:rsidRPr="00265411">
        <w:rPr>
          <w:rFonts w:ascii="Times New Roman" w:eastAsia="仿宋_GB2312" w:hAnsi="Times New Roman" w:cs="Times New Roman" w:hint="eastAsia"/>
          <w:color w:val="000000" w:themeColor="text1"/>
          <w:sz w:val="28"/>
          <w:szCs w:val="28"/>
        </w:rPr>
        <w:t>10</w:t>
      </w:r>
      <w:r w:rsidRPr="00265411">
        <w:rPr>
          <w:rFonts w:ascii="Times New Roman" w:eastAsia="仿宋_GB2312" w:hAnsi="Times New Roman" w:cs="Times New Roman" w:hint="eastAsia"/>
          <w:color w:val="000000" w:themeColor="text1"/>
          <w:sz w:val="28"/>
          <w:szCs w:val="28"/>
        </w:rPr>
        <w:t>～</w:t>
      </w:r>
      <w:r w:rsidRPr="00265411">
        <w:rPr>
          <w:rFonts w:ascii="Times New Roman" w:eastAsia="仿宋_GB2312" w:hAnsi="Times New Roman" w:cs="Times New Roman" w:hint="eastAsia"/>
          <w:color w:val="000000" w:themeColor="text1"/>
          <w:sz w:val="28"/>
          <w:szCs w:val="28"/>
        </w:rPr>
        <w:t>15</w:t>
      </w:r>
      <w:r w:rsidRPr="00265411">
        <w:rPr>
          <w:rFonts w:ascii="Times New Roman" w:eastAsia="仿宋_GB2312" w:hAnsi="Times New Roman" w:cs="Times New Roman" w:hint="eastAsia"/>
          <w:color w:val="000000" w:themeColor="text1"/>
          <w:sz w:val="28"/>
          <w:szCs w:val="28"/>
        </w:rPr>
        <w:t>万。</w:t>
      </w:r>
    </w:p>
    <w:p w14:paraId="18395B5A" w14:textId="77777777" w:rsidR="00DF3114" w:rsidRPr="00265411" w:rsidRDefault="001F5A42" w:rsidP="00265411">
      <w:pPr>
        <w:spacing w:line="540" w:lineRule="exact"/>
        <w:ind w:firstLineChars="200" w:firstLine="560"/>
        <w:rPr>
          <w:rFonts w:ascii="Times New Roman" w:eastAsia="仿宋_GB2312" w:hAnsi="Times New Roman" w:cs="Times New Roman"/>
          <w:color w:val="000000" w:themeColor="text1"/>
          <w:sz w:val="28"/>
          <w:szCs w:val="28"/>
        </w:rPr>
      </w:pPr>
      <w:r w:rsidRPr="00265411">
        <w:rPr>
          <w:rFonts w:ascii="Times New Roman" w:eastAsia="仿宋_GB2312" w:hAnsi="Times New Roman" w:cs="Times New Roman" w:hint="eastAsia"/>
          <w:color w:val="000000" w:themeColor="text1"/>
          <w:sz w:val="28"/>
          <w:szCs w:val="28"/>
        </w:rPr>
        <w:t>资助经费的使用与管理严格按照学校财务规定执行。经费支出限定于活动举办的宣传费用、为学生及专家提供交通食宿、基地建设费用、项目调研费用、学术论文发表的版面费、印刷费、图书资料费、办公费、会议费、课酬（不重复计入授课工作量）、专家咨询费（一般为校外专家）、租赁费（仅限于设备和场地租赁费）等专项业务支出，以及项目实施过程中所必需的经批准列入的其他费用。在职人员不可支出加班劳务费，学生或校外临时聘请人员的劳务费比例控制在总额</w:t>
      </w:r>
      <w:r w:rsidRPr="00265411">
        <w:rPr>
          <w:rFonts w:ascii="Times New Roman" w:eastAsia="仿宋_GB2312" w:hAnsi="Times New Roman" w:cs="Times New Roman" w:hint="eastAsia"/>
          <w:color w:val="000000" w:themeColor="text1"/>
          <w:sz w:val="28"/>
          <w:szCs w:val="28"/>
        </w:rPr>
        <w:t>1</w:t>
      </w:r>
      <w:r w:rsidRPr="00265411">
        <w:rPr>
          <w:rFonts w:ascii="Times New Roman" w:eastAsia="仿宋_GB2312" w:hAnsi="Times New Roman" w:cs="Times New Roman"/>
          <w:color w:val="000000" w:themeColor="text1"/>
          <w:sz w:val="28"/>
          <w:szCs w:val="28"/>
        </w:rPr>
        <w:t>0</w:t>
      </w:r>
      <w:r w:rsidRPr="00265411">
        <w:rPr>
          <w:rFonts w:ascii="Times New Roman" w:eastAsia="仿宋_GB2312" w:hAnsi="Times New Roman" w:cs="Times New Roman" w:hint="eastAsia"/>
          <w:color w:val="000000" w:themeColor="text1"/>
          <w:sz w:val="28"/>
          <w:szCs w:val="28"/>
        </w:rPr>
        <w:t>%</w:t>
      </w:r>
      <w:r w:rsidRPr="00265411">
        <w:rPr>
          <w:rFonts w:ascii="Times New Roman" w:eastAsia="仿宋_GB2312" w:hAnsi="Times New Roman" w:cs="Times New Roman" w:hint="eastAsia"/>
          <w:color w:val="000000" w:themeColor="text1"/>
          <w:sz w:val="28"/>
          <w:szCs w:val="28"/>
        </w:rPr>
        <w:t>以内。</w:t>
      </w:r>
    </w:p>
    <w:p w14:paraId="6B724EE8" w14:textId="77777777" w:rsidR="00DF3114" w:rsidRPr="00265411" w:rsidRDefault="001F5A42" w:rsidP="00265411">
      <w:pPr>
        <w:pStyle w:val="af"/>
        <w:adjustRightInd w:val="0"/>
        <w:snapToGrid w:val="0"/>
        <w:spacing w:line="540" w:lineRule="exact"/>
        <w:ind w:firstLine="560"/>
        <w:outlineLvl w:val="0"/>
        <w:rPr>
          <w:rFonts w:ascii="黑体" w:eastAsia="黑体" w:hAnsi="黑体"/>
          <w:color w:val="000000" w:themeColor="text1"/>
          <w:sz w:val="28"/>
          <w:szCs w:val="28"/>
        </w:rPr>
      </w:pPr>
      <w:r w:rsidRPr="00265411">
        <w:rPr>
          <w:rFonts w:ascii="黑体" w:eastAsia="黑体" w:hAnsi="黑体" w:hint="eastAsia"/>
          <w:color w:val="000000" w:themeColor="text1"/>
          <w:sz w:val="28"/>
          <w:szCs w:val="28"/>
        </w:rPr>
        <w:t>三</w:t>
      </w:r>
      <w:r w:rsidRPr="00265411">
        <w:rPr>
          <w:rFonts w:ascii="黑体" w:eastAsia="黑体" w:hAnsi="黑体"/>
          <w:color w:val="000000" w:themeColor="text1"/>
          <w:sz w:val="28"/>
          <w:szCs w:val="28"/>
        </w:rPr>
        <w:t>、</w:t>
      </w:r>
      <w:r w:rsidRPr="00265411">
        <w:rPr>
          <w:rFonts w:ascii="黑体" w:eastAsia="黑体" w:hAnsi="黑体" w:hint="eastAsia"/>
          <w:color w:val="000000" w:themeColor="text1"/>
          <w:sz w:val="28"/>
          <w:szCs w:val="28"/>
        </w:rPr>
        <w:t>项目评审的原则、标准及程序</w:t>
      </w:r>
    </w:p>
    <w:p w14:paraId="1B4A0881" w14:textId="77777777" w:rsidR="00DF3114" w:rsidRPr="00265411" w:rsidRDefault="001F5A42" w:rsidP="00265411">
      <w:pPr>
        <w:spacing w:line="540" w:lineRule="exact"/>
        <w:ind w:firstLineChars="200" w:firstLine="560"/>
        <w:rPr>
          <w:rFonts w:ascii="Times New Roman" w:eastAsia="仿宋_GB2312" w:hAnsi="Times New Roman" w:cs="Times New Roman"/>
          <w:color w:val="000000" w:themeColor="text1"/>
          <w:sz w:val="28"/>
          <w:szCs w:val="28"/>
        </w:rPr>
      </w:pPr>
      <w:r w:rsidRPr="00265411">
        <w:rPr>
          <w:rFonts w:ascii="Times New Roman" w:eastAsia="仿宋_GB2312" w:hAnsi="Times New Roman" w:cs="Times New Roman" w:hint="eastAsia"/>
          <w:color w:val="000000" w:themeColor="text1"/>
          <w:sz w:val="28"/>
          <w:szCs w:val="28"/>
        </w:rPr>
        <w:t>项目的评审遵循限额范围内“择优资助”的原则。研究生学术论坛和暑期学校重点支持多年来持续举办、已产生较大社会影响力的项目。对于其他各类项目，有同类未结题（验收）项目的负责人不得重复申报。</w:t>
      </w:r>
    </w:p>
    <w:p w14:paraId="0234F7D6" w14:textId="77777777" w:rsidR="00DF3114" w:rsidRPr="00265411" w:rsidRDefault="001F5A42" w:rsidP="00265411">
      <w:pPr>
        <w:spacing w:line="540" w:lineRule="exact"/>
        <w:ind w:firstLineChars="200" w:firstLine="560"/>
        <w:rPr>
          <w:rFonts w:ascii="Times New Roman" w:eastAsia="仿宋_GB2312" w:hAnsi="Times New Roman" w:cs="Times New Roman"/>
          <w:color w:val="000000" w:themeColor="text1"/>
          <w:sz w:val="28"/>
          <w:szCs w:val="28"/>
        </w:rPr>
      </w:pPr>
      <w:r w:rsidRPr="00265411">
        <w:rPr>
          <w:rFonts w:ascii="Times New Roman" w:eastAsia="仿宋_GB2312" w:hAnsi="Times New Roman" w:cs="Times New Roman" w:hint="eastAsia"/>
          <w:color w:val="000000" w:themeColor="text1"/>
          <w:sz w:val="28"/>
          <w:szCs w:val="28"/>
        </w:rPr>
        <w:lastRenderedPageBreak/>
        <w:t>根据广东省教育厅“关于开展广东省研究生教育创新计划项目申报认定工作”的文件通知要求，申报认定工作按照学校组织评选推荐、省教育厅组织审核认定的程序进行。研究生院发动院系或个人参加申报，审核申报材料，组织专家依据各类子项目的建设要求与申报限额对项目进行评审，推荐项目经校内公示后上报省教育厅。省教育厅对推荐的项目进行形式审查、发文公布立项名单。</w:t>
      </w:r>
    </w:p>
    <w:p w14:paraId="45147E58" w14:textId="77777777" w:rsidR="00DF3114" w:rsidRPr="00265411" w:rsidRDefault="001F5A42" w:rsidP="00265411">
      <w:pPr>
        <w:spacing w:line="540" w:lineRule="exact"/>
        <w:ind w:firstLineChars="200" w:firstLine="560"/>
        <w:rPr>
          <w:rFonts w:ascii="Times New Roman" w:eastAsia="仿宋_GB2312" w:hAnsi="Times New Roman" w:cs="Times New Roman"/>
          <w:color w:val="FF0000"/>
          <w:sz w:val="28"/>
          <w:szCs w:val="28"/>
        </w:rPr>
      </w:pPr>
      <w:r w:rsidRPr="00265411">
        <w:rPr>
          <w:rFonts w:ascii="Times New Roman" w:eastAsia="仿宋_GB2312" w:hAnsi="Times New Roman" w:cs="Times New Roman"/>
          <w:color w:val="000000" w:themeColor="text1"/>
          <w:sz w:val="28"/>
          <w:szCs w:val="28"/>
        </w:rPr>
        <w:t>对于因名额所限未能</w:t>
      </w:r>
      <w:r w:rsidRPr="00265411">
        <w:rPr>
          <w:rFonts w:ascii="Times New Roman" w:eastAsia="仿宋_GB2312" w:hAnsi="Times New Roman" w:cs="Times New Roman" w:hint="eastAsia"/>
          <w:color w:val="000000" w:themeColor="text1"/>
          <w:sz w:val="28"/>
          <w:szCs w:val="28"/>
        </w:rPr>
        <w:t>在</w:t>
      </w:r>
      <w:r w:rsidRPr="00265411">
        <w:rPr>
          <w:rFonts w:ascii="Times New Roman" w:eastAsia="仿宋_GB2312" w:hAnsi="Times New Roman" w:cs="Times New Roman"/>
          <w:color w:val="000000" w:themeColor="text1"/>
          <w:sz w:val="28"/>
          <w:szCs w:val="28"/>
        </w:rPr>
        <w:t>广东省立项</w:t>
      </w:r>
      <w:r w:rsidRPr="00265411">
        <w:rPr>
          <w:rFonts w:ascii="Times New Roman" w:eastAsia="仿宋_GB2312" w:hAnsi="Times New Roman" w:cs="Times New Roman" w:hint="eastAsia"/>
          <w:color w:val="000000" w:themeColor="text1"/>
          <w:sz w:val="28"/>
          <w:szCs w:val="28"/>
        </w:rPr>
        <w:t>的研究生学术论坛及暑期学校、学位与研究生教育改革研究项目、研究生示范课程建设项目，研究生院根据专家评审意见优先排序，筛选出一批项目，列入校级研究生教育创新计划予以立项。</w:t>
      </w:r>
    </w:p>
    <w:p w14:paraId="3E3FD940" w14:textId="77777777" w:rsidR="00DF3114" w:rsidRPr="00265411" w:rsidRDefault="001F5A42" w:rsidP="00265411">
      <w:pPr>
        <w:pStyle w:val="af"/>
        <w:adjustRightInd w:val="0"/>
        <w:snapToGrid w:val="0"/>
        <w:spacing w:line="540" w:lineRule="exact"/>
        <w:ind w:firstLine="560"/>
        <w:outlineLvl w:val="0"/>
        <w:rPr>
          <w:rFonts w:ascii="黑体" w:eastAsia="黑体" w:hAnsi="黑体"/>
          <w:sz w:val="28"/>
          <w:szCs w:val="28"/>
        </w:rPr>
      </w:pPr>
      <w:r w:rsidRPr="00265411">
        <w:rPr>
          <w:rFonts w:ascii="黑体" w:eastAsia="黑体" w:hAnsi="黑体" w:hint="eastAsia"/>
          <w:sz w:val="28"/>
          <w:szCs w:val="28"/>
        </w:rPr>
        <w:t>四</w:t>
      </w:r>
      <w:r w:rsidRPr="00265411">
        <w:rPr>
          <w:rFonts w:ascii="黑体" w:eastAsia="黑体" w:hAnsi="黑体"/>
          <w:sz w:val="28"/>
          <w:szCs w:val="28"/>
        </w:rPr>
        <w:t>、</w:t>
      </w:r>
      <w:r w:rsidRPr="00265411">
        <w:rPr>
          <w:rFonts w:ascii="黑体" w:eastAsia="黑体" w:hAnsi="黑体" w:hint="eastAsia"/>
          <w:sz w:val="28"/>
          <w:szCs w:val="28"/>
        </w:rPr>
        <w:t>绩效目标参考</w:t>
      </w:r>
    </w:p>
    <w:tbl>
      <w:tblPr>
        <w:tblW w:w="10157" w:type="dxa"/>
        <w:tblInd w:w="-318" w:type="dxa"/>
        <w:tblLayout w:type="fixed"/>
        <w:tblLook w:val="04A0" w:firstRow="1" w:lastRow="0" w:firstColumn="1" w:lastColumn="0" w:noHBand="0" w:noVBand="1"/>
      </w:tblPr>
      <w:tblGrid>
        <w:gridCol w:w="1310"/>
        <w:gridCol w:w="1384"/>
        <w:gridCol w:w="2567"/>
        <w:gridCol w:w="4896"/>
      </w:tblGrid>
      <w:tr w:rsidR="00DF3114" w:rsidRPr="00265411" w14:paraId="3DF49023" w14:textId="77777777" w:rsidTr="001F5A42">
        <w:trPr>
          <w:trHeight w:val="448"/>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327E5095" w14:textId="77777777" w:rsidR="00DF3114" w:rsidRPr="00265411" w:rsidRDefault="001F5A42">
            <w:pPr>
              <w:widowControl/>
              <w:jc w:val="center"/>
              <w:rPr>
                <w:rFonts w:ascii="仿宋_GB2312" w:eastAsia="仿宋_GB2312" w:hAnsi="等线" w:cs="宋体" w:hint="eastAsia"/>
                <w:b/>
                <w:bCs/>
                <w:color w:val="000000"/>
                <w:kern w:val="0"/>
                <w:sz w:val="24"/>
                <w:szCs w:val="24"/>
              </w:rPr>
            </w:pPr>
            <w:r w:rsidRPr="00265411">
              <w:rPr>
                <w:rFonts w:ascii="仿宋_GB2312" w:eastAsia="仿宋_GB2312" w:hAnsi="等线" w:cs="宋体" w:hint="eastAsia"/>
                <w:b/>
                <w:bCs/>
                <w:color w:val="000000"/>
                <w:kern w:val="0"/>
                <w:sz w:val="24"/>
                <w:szCs w:val="24"/>
              </w:rPr>
              <w:t>一级指标</w:t>
            </w:r>
          </w:p>
        </w:tc>
        <w:tc>
          <w:tcPr>
            <w:tcW w:w="1384" w:type="dxa"/>
            <w:tcBorders>
              <w:top w:val="single" w:sz="4" w:space="0" w:color="auto"/>
              <w:left w:val="nil"/>
              <w:bottom w:val="single" w:sz="4" w:space="0" w:color="auto"/>
              <w:right w:val="single" w:sz="4" w:space="0" w:color="auto"/>
            </w:tcBorders>
            <w:shd w:val="clear" w:color="auto" w:fill="auto"/>
            <w:vAlign w:val="center"/>
          </w:tcPr>
          <w:p w14:paraId="32E61FEC" w14:textId="77777777" w:rsidR="00DF3114" w:rsidRPr="00265411" w:rsidRDefault="001F5A42">
            <w:pPr>
              <w:widowControl/>
              <w:jc w:val="center"/>
              <w:rPr>
                <w:rFonts w:ascii="仿宋_GB2312" w:eastAsia="仿宋_GB2312" w:hAnsi="等线" w:cs="宋体" w:hint="eastAsia"/>
                <w:b/>
                <w:bCs/>
                <w:color w:val="000000"/>
                <w:kern w:val="0"/>
                <w:sz w:val="24"/>
                <w:szCs w:val="24"/>
              </w:rPr>
            </w:pPr>
            <w:r w:rsidRPr="00265411">
              <w:rPr>
                <w:rFonts w:ascii="仿宋_GB2312" w:eastAsia="仿宋_GB2312" w:hAnsi="等线" w:cs="宋体" w:hint="eastAsia"/>
                <w:b/>
                <w:bCs/>
                <w:color w:val="000000"/>
                <w:kern w:val="0"/>
                <w:sz w:val="24"/>
                <w:szCs w:val="24"/>
              </w:rPr>
              <w:t>二级指标</w:t>
            </w:r>
          </w:p>
        </w:tc>
        <w:tc>
          <w:tcPr>
            <w:tcW w:w="2567" w:type="dxa"/>
            <w:tcBorders>
              <w:top w:val="single" w:sz="4" w:space="0" w:color="auto"/>
              <w:left w:val="nil"/>
              <w:bottom w:val="single" w:sz="4" w:space="0" w:color="auto"/>
              <w:right w:val="single" w:sz="4" w:space="0" w:color="auto"/>
            </w:tcBorders>
            <w:shd w:val="clear" w:color="auto" w:fill="auto"/>
            <w:vAlign w:val="center"/>
          </w:tcPr>
          <w:p w14:paraId="416378A0" w14:textId="77777777" w:rsidR="00DF3114" w:rsidRPr="00265411" w:rsidRDefault="001F5A42">
            <w:pPr>
              <w:widowControl/>
              <w:jc w:val="center"/>
              <w:rPr>
                <w:rFonts w:ascii="仿宋_GB2312" w:eastAsia="仿宋_GB2312" w:hAnsi="等线" w:cs="宋体" w:hint="eastAsia"/>
                <w:b/>
                <w:bCs/>
                <w:color w:val="000000"/>
                <w:kern w:val="0"/>
                <w:sz w:val="24"/>
                <w:szCs w:val="24"/>
              </w:rPr>
            </w:pPr>
            <w:r w:rsidRPr="00265411">
              <w:rPr>
                <w:rFonts w:ascii="仿宋_GB2312" w:eastAsia="仿宋_GB2312" w:hAnsi="等线" w:cs="宋体" w:hint="eastAsia"/>
                <w:b/>
                <w:bCs/>
                <w:color w:val="000000"/>
                <w:kern w:val="0"/>
                <w:sz w:val="24"/>
                <w:szCs w:val="24"/>
              </w:rPr>
              <w:t>三级指标</w:t>
            </w:r>
          </w:p>
        </w:tc>
        <w:tc>
          <w:tcPr>
            <w:tcW w:w="4896" w:type="dxa"/>
            <w:tcBorders>
              <w:top w:val="single" w:sz="4" w:space="0" w:color="auto"/>
              <w:left w:val="nil"/>
              <w:bottom w:val="single" w:sz="4" w:space="0" w:color="auto"/>
              <w:right w:val="single" w:sz="4" w:space="0" w:color="auto"/>
            </w:tcBorders>
            <w:shd w:val="clear" w:color="auto" w:fill="auto"/>
            <w:vAlign w:val="center"/>
          </w:tcPr>
          <w:p w14:paraId="20176E70" w14:textId="77777777" w:rsidR="00DF3114" w:rsidRPr="00265411" w:rsidRDefault="001F5A42">
            <w:pPr>
              <w:widowControl/>
              <w:jc w:val="center"/>
              <w:rPr>
                <w:rFonts w:ascii="仿宋_GB2312" w:eastAsia="仿宋_GB2312" w:hAnsi="等线" w:cs="宋体" w:hint="eastAsia"/>
                <w:b/>
                <w:bCs/>
                <w:color w:val="000000"/>
                <w:kern w:val="0"/>
                <w:sz w:val="24"/>
                <w:szCs w:val="24"/>
              </w:rPr>
            </w:pPr>
            <w:r w:rsidRPr="00265411">
              <w:rPr>
                <w:rFonts w:ascii="仿宋_GB2312" w:eastAsia="仿宋_GB2312" w:hAnsi="等线" w:cs="宋体" w:hint="eastAsia"/>
                <w:b/>
                <w:bCs/>
                <w:color w:val="000000"/>
                <w:kern w:val="0"/>
                <w:sz w:val="24"/>
                <w:szCs w:val="24"/>
              </w:rPr>
              <w:t>指标描述</w:t>
            </w:r>
          </w:p>
        </w:tc>
      </w:tr>
      <w:tr w:rsidR="00DF3114" w:rsidRPr="00265411" w14:paraId="1ED50877" w14:textId="77777777" w:rsidTr="001F5A42">
        <w:trPr>
          <w:trHeight w:val="448"/>
        </w:trPr>
        <w:tc>
          <w:tcPr>
            <w:tcW w:w="1310" w:type="dxa"/>
            <w:vMerge w:val="restart"/>
            <w:tcBorders>
              <w:top w:val="nil"/>
              <w:left w:val="single" w:sz="4" w:space="0" w:color="auto"/>
              <w:bottom w:val="single" w:sz="4" w:space="0" w:color="auto"/>
              <w:right w:val="single" w:sz="4" w:space="0" w:color="auto"/>
            </w:tcBorders>
            <w:shd w:val="clear" w:color="auto" w:fill="auto"/>
            <w:vAlign w:val="center"/>
          </w:tcPr>
          <w:p w14:paraId="6A4A5332"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产出指标</w:t>
            </w:r>
          </w:p>
        </w:tc>
        <w:tc>
          <w:tcPr>
            <w:tcW w:w="1384" w:type="dxa"/>
            <w:vMerge w:val="restart"/>
            <w:tcBorders>
              <w:top w:val="nil"/>
              <w:left w:val="single" w:sz="4" w:space="0" w:color="auto"/>
              <w:bottom w:val="single" w:sz="4" w:space="0" w:color="auto"/>
              <w:right w:val="single" w:sz="4" w:space="0" w:color="auto"/>
            </w:tcBorders>
            <w:shd w:val="clear" w:color="auto" w:fill="auto"/>
            <w:vAlign w:val="center"/>
          </w:tcPr>
          <w:p w14:paraId="4066A61E"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数量指标</w:t>
            </w:r>
          </w:p>
        </w:tc>
        <w:tc>
          <w:tcPr>
            <w:tcW w:w="2567" w:type="dxa"/>
            <w:tcBorders>
              <w:top w:val="nil"/>
              <w:left w:val="nil"/>
              <w:bottom w:val="single" w:sz="4" w:space="0" w:color="auto"/>
              <w:right w:val="single" w:sz="4" w:space="0" w:color="auto"/>
            </w:tcBorders>
            <w:shd w:val="clear" w:color="auto" w:fill="auto"/>
            <w:vAlign w:val="center"/>
          </w:tcPr>
          <w:p w14:paraId="3CFF9787"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参加活动人数</w:t>
            </w:r>
          </w:p>
        </w:tc>
        <w:tc>
          <w:tcPr>
            <w:tcW w:w="4896" w:type="dxa"/>
            <w:tcBorders>
              <w:top w:val="nil"/>
              <w:left w:val="nil"/>
              <w:bottom w:val="single" w:sz="4" w:space="0" w:color="auto"/>
              <w:right w:val="single" w:sz="4" w:space="0" w:color="auto"/>
            </w:tcBorders>
            <w:shd w:val="clear" w:color="auto" w:fill="auto"/>
            <w:vAlign w:val="center"/>
          </w:tcPr>
          <w:p w14:paraId="3464EC96"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反映研究生学术论坛、研究生暑期学校的参加人数以及其中校外师生的人数情况</w:t>
            </w:r>
          </w:p>
        </w:tc>
      </w:tr>
      <w:tr w:rsidR="00DF3114" w:rsidRPr="00265411" w14:paraId="5D71EE77"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6DB28C21"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384" w:type="dxa"/>
            <w:vMerge/>
            <w:tcBorders>
              <w:top w:val="nil"/>
              <w:left w:val="single" w:sz="4" w:space="0" w:color="auto"/>
              <w:bottom w:val="single" w:sz="4" w:space="0" w:color="auto"/>
              <w:right w:val="single" w:sz="4" w:space="0" w:color="auto"/>
            </w:tcBorders>
            <w:shd w:val="clear" w:color="auto" w:fill="auto"/>
            <w:vAlign w:val="center"/>
          </w:tcPr>
          <w:p w14:paraId="75B6B217"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14:paraId="7CDB0FF7"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召开学术会议场次</w:t>
            </w:r>
          </w:p>
        </w:tc>
        <w:tc>
          <w:tcPr>
            <w:tcW w:w="4896" w:type="dxa"/>
            <w:tcBorders>
              <w:top w:val="nil"/>
              <w:left w:val="nil"/>
              <w:bottom w:val="single" w:sz="4" w:space="0" w:color="auto"/>
              <w:right w:val="single" w:sz="4" w:space="0" w:color="auto"/>
            </w:tcBorders>
            <w:shd w:val="clear" w:color="auto" w:fill="auto"/>
            <w:vAlign w:val="center"/>
          </w:tcPr>
          <w:p w14:paraId="7B00816B"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反映通过研究生学术论坛等项目，组织开展学术交流，主办高水平国际学术会议、高水平国内学术会议的场次数量情况</w:t>
            </w:r>
          </w:p>
        </w:tc>
      </w:tr>
      <w:tr w:rsidR="00DF3114" w:rsidRPr="00265411" w14:paraId="4898D944"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76D62A29"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384" w:type="dxa"/>
            <w:vMerge/>
            <w:tcBorders>
              <w:top w:val="nil"/>
              <w:left w:val="single" w:sz="4" w:space="0" w:color="auto"/>
              <w:bottom w:val="single" w:sz="4" w:space="0" w:color="auto"/>
              <w:right w:val="single" w:sz="4" w:space="0" w:color="auto"/>
            </w:tcBorders>
            <w:shd w:val="clear" w:color="auto" w:fill="auto"/>
            <w:vAlign w:val="center"/>
          </w:tcPr>
          <w:p w14:paraId="111C6C6C"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14:paraId="0A7812BA"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开设课程及讲座数量</w:t>
            </w:r>
          </w:p>
        </w:tc>
        <w:tc>
          <w:tcPr>
            <w:tcW w:w="4896" w:type="dxa"/>
            <w:tcBorders>
              <w:top w:val="nil"/>
              <w:left w:val="nil"/>
              <w:bottom w:val="single" w:sz="4" w:space="0" w:color="auto"/>
              <w:right w:val="single" w:sz="4" w:space="0" w:color="auto"/>
            </w:tcBorders>
            <w:shd w:val="clear" w:color="auto" w:fill="auto"/>
            <w:vAlign w:val="center"/>
          </w:tcPr>
          <w:p w14:paraId="3B73127B"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反映通过暑假学校等项目，组织开设的优秀课程、开放共享课程、前沿讲座的数量情况</w:t>
            </w:r>
          </w:p>
        </w:tc>
      </w:tr>
      <w:tr w:rsidR="00DF3114" w:rsidRPr="00265411" w14:paraId="5E78C8A3"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2AD3E4B7"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384" w:type="dxa"/>
            <w:vMerge/>
            <w:tcBorders>
              <w:top w:val="nil"/>
              <w:left w:val="single" w:sz="4" w:space="0" w:color="auto"/>
              <w:bottom w:val="single" w:sz="4" w:space="0" w:color="auto"/>
              <w:right w:val="single" w:sz="4" w:space="0" w:color="auto"/>
            </w:tcBorders>
            <w:shd w:val="clear" w:color="auto" w:fill="auto"/>
            <w:vAlign w:val="center"/>
          </w:tcPr>
          <w:p w14:paraId="1DFA003F"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14:paraId="1AE83A78"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建设优秀示范课程或开放共享课程数量</w:t>
            </w:r>
          </w:p>
        </w:tc>
        <w:tc>
          <w:tcPr>
            <w:tcW w:w="4896" w:type="dxa"/>
            <w:tcBorders>
              <w:top w:val="nil"/>
              <w:left w:val="nil"/>
              <w:bottom w:val="single" w:sz="4" w:space="0" w:color="auto"/>
              <w:right w:val="single" w:sz="4" w:space="0" w:color="auto"/>
            </w:tcBorders>
            <w:shd w:val="clear" w:color="auto" w:fill="auto"/>
            <w:vAlign w:val="center"/>
          </w:tcPr>
          <w:p w14:paraId="5A17CF4E"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反映通过研究生示范课程建设等项目，建设优秀示范课程或开放共享课程数量情况</w:t>
            </w:r>
          </w:p>
        </w:tc>
      </w:tr>
      <w:tr w:rsidR="00DF3114" w:rsidRPr="00265411" w14:paraId="44C4205A"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5AB6053B"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384" w:type="dxa"/>
            <w:vMerge/>
            <w:tcBorders>
              <w:top w:val="nil"/>
              <w:left w:val="single" w:sz="4" w:space="0" w:color="auto"/>
              <w:bottom w:val="single" w:sz="4" w:space="0" w:color="auto"/>
              <w:right w:val="single" w:sz="4" w:space="0" w:color="auto"/>
            </w:tcBorders>
            <w:shd w:val="clear" w:color="auto" w:fill="auto"/>
            <w:vAlign w:val="center"/>
          </w:tcPr>
          <w:p w14:paraId="13F3977B"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14:paraId="03070482"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创建联合培养示范基地及培养学生数量</w:t>
            </w:r>
          </w:p>
        </w:tc>
        <w:tc>
          <w:tcPr>
            <w:tcW w:w="4896" w:type="dxa"/>
            <w:tcBorders>
              <w:top w:val="nil"/>
              <w:left w:val="nil"/>
              <w:bottom w:val="single" w:sz="4" w:space="0" w:color="auto"/>
              <w:right w:val="single" w:sz="4" w:space="0" w:color="auto"/>
            </w:tcBorders>
            <w:shd w:val="clear" w:color="auto" w:fill="auto"/>
            <w:vAlign w:val="center"/>
          </w:tcPr>
          <w:p w14:paraId="3F4492E5"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反映通过广东省联合培养研究生示范基地等项目，创建联合培养示范基地数量情况</w:t>
            </w:r>
          </w:p>
        </w:tc>
      </w:tr>
      <w:tr w:rsidR="00DF3114" w:rsidRPr="00265411" w14:paraId="16051185"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331A0047"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384" w:type="dxa"/>
            <w:tcBorders>
              <w:top w:val="nil"/>
              <w:left w:val="nil"/>
              <w:bottom w:val="single" w:sz="4" w:space="0" w:color="auto"/>
              <w:right w:val="single" w:sz="4" w:space="0" w:color="auto"/>
            </w:tcBorders>
            <w:shd w:val="clear" w:color="auto" w:fill="auto"/>
            <w:vAlign w:val="center"/>
          </w:tcPr>
          <w:p w14:paraId="078966A2"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质量指标</w:t>
            </w:r>
          </w:p>
        </w:tc>
        <w:tc>
          <w:tcPr>
            <w:tcW w:w="2567" w:type="dxa"/>
            <w:tcBorders>
              <w:top w:val="nil"/>
              <w:left w:val="nil"/>
              <w:bottom w:val="single" w:sz="4" w:space="0" w:color="auto"/>
              <w:right w:val="single" w:sz="4" w:space="0" w:color="auto"/>
            </w:tcBorders>
            <w:shd w:val="clear" w:color="auto" w:fill="auto"/>
            <w:vAlign w:val="center"/>
          </w:tcPr>
          <w:p w14:paraId="3D33093A"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项目达标率</w:t>
            </w:r>
          </w:p>
        </w:tc>
        <w:tc>
          <w:tcPr>
            <w:tcW w:w="4896" w:type="dxa"/>
            <w:tcBorders>
              <w:top w:val="nil"/>
              <w:left w:val="nil"/>
              <w:bottom w:val="single" w:sz="4" w:space="0" w:color="auto"/>
              <w:right w:val="single" w:sz="4" w:space="0" w:color="auto"/>
            </w:tcBorders>
            <w:shd w:val="clear" w:color="auto" w:fill="auto"/>
            <w:vAlign w:val="center"/>
          </w:tcPr>
          <w:p w14:paraId="69F5CEA2"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评价开展实施各类研究生教育创新项目的达标情况</w:t>
            </w:r>
          </w:p>
        </w:tc>
      </w:tr>
      <w:tr w:rsidR="00DF3114" w:rsidRPr="00265411" w14:paraId="416DE360"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5B7DC7AC"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384" w:type="dxa"/>
            <w:vMerge w:val="restart"/>
            <w:tcBorders>
              <w:top w:val="nil"/>
              <w:left w:val="single" w:sz="4" w:space="0" w:color="auto"/>
              <w:bottom w:val="single" w:sz="4" w:space="0" w:color="000000"/>
              <w:right w:val="single" w:sz="4" w:space="0" w:color="auto"/>
            </w:tcBorders>
            <w:shd w:val="clear" w:color="auto" w:fill="auto"/>
            <w:vAlign w:val="center"/>
          </w:tcPr>
          <w:p w14:paraId="0361FFB5"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时效指标</w:t>
            </w:r>
          </w:p>
        </w:tc>
        <w:tc>
          <w:tcPr>
            <w:tcW w:w="2567" w:type="dxa"/>
            <w:tcBorders>
              <w:top w:val="nil"/>
              <w:left w:val="nil"/>
              <w:bottom w:val="single" w:sz="4" w:space="0" w:color="auto"/>
              <w:right w:val="single" w:sz="4" w:space="0" w:color="auto"/>
            </w:tcBorders>
            <w:shd w:val="clear" w:color="auto" w:fill="auto"/>
            <w:vAlign w:val="center"/>
          </w:tcPr>
          <w:p w14:paraId="619B7DA5"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项目按期完成率</w:t>
            </w:r>
          </w:p>
        </w:tc>
        <w:tc>
          <w:tcPr>
            <w:tcW w:w="4896" w:type="dxa"/>
            <w:tcBorders>
              <w:top w:val="nil"/>
              <w:left w:val="nil"/>
              <w:bottom w:val="single" w:sz="4" w:space="0" w:color="auto"/>
              <w:right w:val="single" w:sz="4" w:space="0" w:color="auto"/>
            </w:tcBorders>
            <w:shd w:val="clear" w:color="auto" w:fill="auto"/>
            <w:vAlign w:val="center"/>
          </w:tcPr>
          <w:p w14:paraId="25301A4E"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按期完成的研究生教育创新项目占项目总量的比率</w:t>
            </w:r>
          </w:p>
        </w:tc>
      </w:tr>
      <w:tr w:rsidR="00DF3114" w:rsidRPr="00265411" w14:paraId="6CBCF4A1"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2FB8A6D4"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384" w:type="dxa"/>
            <w:vMerge/>
            <w:tcBorders>
              <w:top w:val="nil"/>
              <w:left w:val="single" w:sz="4" w:space="0" w:color="auto"/>
              <w:bottom w:val="single" w:sz="4" w:space="0" w:color="000000"/>
              <w:right w:val="single" w:sz="4" w:space="0" w:color="auto"/>
            </w:tcBorders>
            <w:shd w:val="clear" w:color="auto" w:fill="auto"/>
            <w:vAlign w:val="center"/>
          </w:tcPr>
          <w:p w14:paraId="59E4DB65"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14:paraId="3BC19D5D"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项目启动月份、开展月份、完成月份等时间要求</w:t>
            </w:r>
          </w:p>
        </w:tc>
        <w:tc>
          <w:tcPr>
            <w:tcW w:w="4896" w:type="dxa"/>
            <w:tcBorders>
              <w:top w:val="nil"/>
              <w:left w:val="nil"/>
              <w:bottom w:val="single" w:sz="4" w:space="0" w:color="auto"/>
              <w:right w:val="single" w:sz="4" w:space="0" w:color="auto"/>
            </w:tcBorders>
            <w:shd w:val="clear" w:color="auto" w:fill="auto"/>
            <w:vAlign w:val="center"/>
          </w:tcPr>
          <w:p w14:paraId="0DBED34D"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反映项目进度控制情况</w:t>
            </w:r>
          </w:p>
        </w:tc>
      </w:tr>
      <w:tr w:rsidR="00DF3114" w:rsidRPr="00265411" w14:paraId="560AFBBD"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2801C584"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384" w:type="dxa"/>
            <w:tcBorders>
              <w:top w:val="nil"/>
              <w:left w:val="nil"/>
              <w:bottom w:val="single" w:sz="4" w:space="0" w:color="auto"/>
              <w:right w:val="single" w:sz="4" w:space="0" w:color="auto"/>
            </w:tcBorders>
            <w:shd w:val="clear" w:color="auto" w:fill="auto"/>
            <w:vAlign w:val="center"/>
          </w:tcPr>
          <w:p w14:paraId="67032AB3"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成本指标</w:t>
            </w:r>
          </w:p>
        </w:tc>
        <w:tc>
          <w:tcPr>
            <w:tcW w:w="2567" w:type="dxa"/>
            <w:tcBorders>
              <w:top w:val="nil"/>
              <w:left w:val="nil"/>
              <w:bottom w:val="single" w:sz="4" w:space="0" w:color="auto"/>
              <w:right w:val="single" w:sz="4" w:space="0" w:color="auto"/>
            </w:tcBorders>
            <w:shd w:val="clear" w:color="auto" w:fill="auto"/>
            <w:vAlign w:val="center"/>
          </w:tcPr>
          <w:p w14:paraId="7F89F562"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项目实施费用成本</w:t>
            </w:r>
          </w:p>
        </w:tc>
        <w:tc>
          <w:tcPr>
            <w:tcW w:w="4896" w:type="dxa"/>
            <w:tcBorders>
              <w:top w:val="nil"/>
              <w:left w:val="nil"/>
              <w:bottom w:val="single" w:sz="4" w:space="0" w:color="auto"/>
              <w:right w:val="single" w:sz="4" w:space="0" w:color="auto"/>
            </w:tcBorders>
            <w:shd w:val="clear" w:color="auto" w:fill="auto"/>
            <w:vAlign w:val="center"/>
          </w:tcPr>
          <w:p w14:paraId="6A97A111"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反映组织实施各类研究生教育创新项目的费</w:t>
            </w:r>
            <w:r w:rsidRPr="00265411">
              <w:rPr>
                <w:rFonts w:ascii="仿宋_GB2312" w:eastAsia="仿宋_GB2312" w:hAnsi="Times New Roman" w:cs="Times New Roman" w:hint="eastAsia"/>
                <w:bCs/>
                <w:color w:val="000000" w:themeColor="text1"/>
                <w:kern w:val="24"/>
                <w:sz w:val="24"/>
                <w:szCs w:val="24"/>
              </w:rPr>
              <w:lastRenderedPageBreak/>
              <w:t>用成本</w:t>
            </w:r>
          </w:p>
        </w:tc>
      </w:tr>
      <w:tr w:rsidR="00DF3114" w:rsidRPr="00265411" w14:paraId="16F7B8BA" w14:textId="77777777" w:rsidTr="001F5A42">
        <w:trPr>
          <w:trHeight w:val="448"/>
        </w:trPr>
        <w:tc>
          <w:tcPr>
            <w:tcW w:w="1310" w:type="dxa"/>
            <w:vMerge w:val="restart"/>
            <w:tcBorders>
              <w:top w:val="nil"/>
              <w:left w:val="single" w:sz="4" w:space="0" w:color="auto"/>
              <w:bottom w:val="single" w:sz="4" w:space="0" w:color="auto"/>
              <w:right w:val="single" w:sz="4" w:space="0" w:color="auto"/>
            </w:tcBorders>
            <w:shd w:val="clear" w:color="auto" w:fill="auto"/>
            <w:vAlign w:val="center"/>
          </w:tcPr>
          <w:p w14:paraId="7E687772"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lastRenderedPageBreak/>
              <w:t>效益指标</w:t>
            </w:r>
          </w:p>
        </w:tc>
        <w:tc>
          <w:tcPr>
            <w:tcW w:w="1384" w:type="dxa"/>
            <w:tcBorders>
              <w:top w:val="nil"/>
              <w:left w:val="nil"/>
              <w:bottom w:val="single" w:sz="4" w:space="0" w:color="auto"/>
              <w:right w:val="single" w:sz="4" w:space="0" w:color="auto"/>
            </w:tcBorders>
            <w:shd w:val="clear" w:color="auto" w:fill="auto"/>
            <w:vAlign w:val="center"/>
          </w:tcPr>
          <w:p w14:paraId="08BB3EF0"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经济效益指标</w:t>
            </w:r>
          </w:p>
        </w:tc>
        <w:tc>
          <w:tcPr>
            <w:tcW w:w="2567" w:type="dxa"/>
            <w:tcBorders>
              <w:top w:val="nil"/>
              <w:left w:val="nil"/>
              <w:bottom w:val="single" w:sz="4" w:space="0" w:color="auto"/>
              <w:right w:val="single" w:sz="4" w:space="0" w:color="auto"/>
            </w:tcBorders>
            <w:shd w:val="clear" w:color="auto" w:fill="auto"/>
            <w:vAlign w:val="center"/>
          </w:tcPr>
          <w:p w14:paraId="126A2DAB"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预算成本控制</w:t>
            </w:r>
          </w:p>
        </w:tc>
        <w:tc>
          <w:tcPr>
            <w:tcW w:w="4896" w:type="dxa"/>
            <w:tcBorders>
              <w:top w:val="nil"/>
              <w:left w:val="nil"/>
              <w:bottom w:val="single" w:sz="4" w:space="0" w:color="auto"/>
              <w:right w:val="single" w:sz="4" w:space="0" w:color="auto"/>
            </w:tcBorders>
            <w:shd w:val="clear" w:color="auto" w:fill="auto"/>
            <w:vAlign w:val="center"/>
          </w:tcPr>
          <w:p w14:paraId="0E66C09B"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反映项目预算（成本）控制的合理性，即反映各类研究生教育创新项目的预算执行结果是节约还是超支等情况及原因</w:t>
            </w:r>
          </w:p>
        </w:tc>
      </w:tr>
      <w:tr w:rsidR="00DF3114" w:rsidRPr="00265411" w14:paraId="76379C6D"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387676D0" w14:textId="77777777" w:rsidR="00DF3114" w:rsidRPr="00265411" w:rsidRDefault="00DF3114">
            <w:pPr>
              <w:widowControl/>
              <w:jc w:val="left"/>
              <w:rPr>
                <w:rFonts w:ascii="仿宋_GB2312" w:eastAsia="仿宋_GB2312" w:hAnsi="等线" w:cs="宋体" w:hint="eastAsia"/>
                <w:color w:val="000000"/>
                <w:kern w:val="0"/>
                <w:sz w:val="24"/>
                <w:szCs w:val="24"/>
              </w:rPr>
            </w:pPr>
          </w:p>
        </w:tc>
        <w:tc>
          <w:tcPr>
            <w:tcW w:w="1384" w:type="dxa"/>
            <w:vMerge w:val="restart"/>
            <w:tcBorders>
              <w:top w:val="nil"/>
              <w:left w:val="single" w:sz="4" w:space="0" w:color="auto"/>
              <w:right w:val="single" w:sz="4" w:space="0" w:color="auto"/>
            </w:tcBorders>
            <w:shd w:val="clear" w:color="auto" w:fill="auto"/>
            <w:vAlign w:val="center"/>
          </w:tcPr>
          <w:p w14:paraId="33B8C8BA"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社会效益指标</w:t>
            </w:r>
          </w:p>
        </w:tc>
        <w:tc>
          <w:tcPr>
            <w:tcW w:w="2567" w:type="dxa"/>
            <w:tcBorders>
              <w:top w:val="nil"/>
              <w:left w:val="nil"/>
              <w:bottom w:val="single" w:sz="4" w:space="0" w:color="auto"/>
              <w:right w:val="single" w:sz="4" w:space="0" w:color="auto"/>
            </w:tcBorders>
            <w:shd w:val="clear" w:color="auto" w:fill="auto"/>
            <w:vAlign w:val="center"/>
          </w:tcPr>
          <w:p w14:paraId="52F96621"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教育创新研究成果数量</w:t>
            </w:r>
          </w:p>
        </w:tc>
        <w:tc>
          <w:tcPr>
            <w:tcW w:w="4896" w:type="dxa"/>
            <w:tcBorders>
              <w:top w:val="nil"/>
              <w:left w:val="nil"/>
              <w:bottom w:val="single" w:sz="4" w:space="0" w:color="auto"/>
              <w:right w:val="single" w:sz="4" w:space="0" w:color="auto"/>
            </w:tcBorders>
            <w:shd w:val="clear" w:color="auto" w:fill="auto"/>
            <w:vAlign w:val="center"/>
          </w:tcPr>
          <w:p w14:paraId="44CFE2AB"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反映通过研究生教育创新项目获得的教育创新研究成果数量情况，如研究生教育管理论文、研究报告、政策制度文件，以及研究生教育成果奖等方面</w:t>
            </w:r>
          </w:p>
        </w:tc>
      </w:tr>
      <w:tr w:rsidR="00DF3114" w:rsidRPr="00265411" w14:paraId="1F1C7062"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4E78E76D" w14:textId="77777777" w:rsidR="00DF3114" w:rsidRPr="00265411" w:rsidRDefault="00DF3114">
            <w:pPr>
              <w:widowControl/>
              <w:jc w:val="left"/>
              <w:rPr>
                <w:rFonts w:ascii="仿宋_GB2312" w:eastAsia="仿宋_GB2312" w:hAnsi="等线" w:cs="宋体" w:hint="eastAsia"/>
                <w:color w:val="000000"/>
                <w:kern w:val="0"/>
                <w:sz w:val="24"/>
                <w:szCs w:val="24"/>
              </w:rPr>
            </w:pPr>
          </w:p>
        </w:tc>
        <w:tc>
          <w:tcPr>
            <w:tcW w:w="1384" w:type="dxa"/>
            <w:vMerge/>
            <w:tcBorders>
              <w:left w:val="single" w:sz="4" w:space="0" w:color="auto"/>
              <w:right w:val="single" w:sz="4" w:space="0" w:color="auto"/>
            </w:tcBorders>
            <w:shd w:val="clear" w:color="auto" w:fill="auto"/>
            <w:vAlign w:val="center"/>
          </w:tcPr>
          <w:p w14:paraId="0F5314BF"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14:paraId="014F9631"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教育创新研究成果转化效益</w:t>
            </w:r>
          </w:p>
        </w:tc>
        <w:tc>
          <w:tcPr>
            <w:tcW w:w="4896" w:type="dxa"/>
            <w:tcBorders>
              <w:top w:val="nil"/>
              <w:left w:val="nil"/>
              <w:bottom w:val="single" w:sz="4" w:space="0" w:color="auto"/>
              <w:right w:val="single" w:sz="4" w:space="0" w:color="auto"/>
            </w:tcBorders>
            <w:shd w:val="clear" w:color="auto" w:fill="auto"/>
            <w:vAlign w:val="center"/>
          </w:tcPr>
          <w:p w14:paraId="65418F1E"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反映通过研究生教育创新项目的实施，推动教育创新研究的成果转化情况</w:t>
            </w:r>
          </w:p>
        </w:tc>
      </w:tr>
      <w:tr w:rsidR="00DF3114" w:rsidRPr="00265411" w14:paraId="2B197210"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21100F8F" w14:textId="77777777" w:rsidR="00DF3114" w:rsidRPr="00265411" w:rsidRDefault="00DF3114">
            <w:pPr>
              <w:widowControl/>
              <w:jc w:val="left"/>
              <w:rPr>
                <w:rFonts w:ascii="仿宋_GB2312" w:eastAsia="仿宋_GB2312" w:hAnsi="等线" w:cs="宋体" w:hint="eastAsia"/>
                <w:color w:val="000000"/>
                <w:kern w:val="0"/>
                <w:sz w:val="24"/>
                <w:szCs w:val="24"/>
              </w:rPr>
            </w:pPr>
          </w:p>
        </w:tc>
        <w:tc>
          <w:tcPr>
            <w:tcW w:w="1384" w:type="dxa"/>
            <w:vMerge/>
            <w:tcBorders>
              <w:left w:val="single" w:sz="4" w:space="0" w:color="auto"/>
              <w:right w:val="single" w:sz="4" w:space="0" w:color="auto"/>
            </w:tcBorders>
            <w:shd w:val="clear" w:color="auto" w:fill="auto"/>
            <w:vAlign w:val="center"/>
          </w:tcPr>
          <w:p w14:paraId="00319E05"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14:paraId="0A87DAB8"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对提升研究生教育创新的影响力</w:t>
            </w:r>
          </w:p>
        </w:tc>
        <w:tc>
          <w:tcPr>
            <w:tcW w:w="4896" w:type="dxa"/>
            <w:tcBorders>
              <w:top w:val="nil"/>
              <w:left w:val="nil"/>
              <w:bottom w:val="single" w:sz="4" w:space="0" w:color="auto"/>
              <w:right w:val="single" w:sz="4" w:space="0" w:color="auto"/>
            </w:tcBorders>
            <w:shd w:val="clear" w:color="auto" w:fill="auto"/>
            <w:vAlign w:val="center"/>
          </w:tcPr>
          <w:p w14:paraId="18DE8177"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评价通过研究生教育创新项目的实施，对加强研究生创新能力培养、提高研究生培养质量的影响力，如通过项目资助培养的研究生的发表论文及科研获奖情况</w:t>
            </w:r>
          </w:p>
        </w:tc>
      </w:tr>
      <w:tr w:rsidR="00DF3114" w:rsidRPr="00265411" w14:paraId="62450BC1"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0A39911E" w14:textId="77777777" w:rsidR="00DF3114" w:rsidRPr="00265411" w:rsidRDefault="00DF3114">
            <w:pPr>
              <w:widowControl/>
              <w:jc w:val="left"/>
              <w:rPr>
                <w:rFonts w:ascii="仿宋_GB2312" w:eastAsia="仿宋_GB2312" w:hAnsi="等线" w:cs="宋体" w:hint="eastAsia"/>
                <w:color w:val="000000"/>
                <w:kern w:val="0"/>
                <w:sz w:val="24"/>
                <w:szCs w:val="24"/>
              </w:rPr>
            </w:pPr>
          </w:p>
        </w:tc>
        <w:tc>
          <w:tcPr>
            <w:tcW w:w="1384" w:type="dxa"/>
            <w:vMerge/>
            <w:tcBorders>
              <w:left w:val="single" w:sz="4" w:space="0" w:color="auto"/>
              <w:bottom w:val="single" w:sz="4" w:space="0" w:color="auto"/>
              <w:right w:val="single" w:sz="4" w:space="0" w:color="auto"/>
            </w:tcBorders>
            <w:shd w:val="clear" w:color="auto" w:fill="auto"/>
            <w:vAlign w:val="center"/>
          </w:tcPr>
          <w:p w14:paraId="5D80D7B1"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2567" w:type="dxa"/>
            <w:tcBorders>
              <w:top w:val="nil"/>
              <w:left w:val="nil"/>
              <w:bottom w:val="single" w:sz="4" w:space="0" w:color="auto"/>
              <w:right w:val="single" w:sz="4" w:space="0" w:color="auto"/>
            </w:tcBorders>
            <w:shd w:val="clear" w:color="auto" w:fill="auto"/>
            <w:vAlign w:val="center"/>
          </w:tcPr>
          <w:p w14:paraId="32DF94CE"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对促进学术交流和提升学术能力的影响力</w:t>
            </w:r>
          </w:p>
        </w:tc>
        <w:tc>
          <w:tcPr>
            <w:tcW w:w="4896" w:type="dxa"/>
            <w:tcBorders>
              <w:top w:val="nil"/>
              <w:left w:val="nil"/>
              <w:bottom w:val="single" w:sz="4" w:space="0" w:color="auto"/>
              <w:right w:val="single" w:sz="4" w:space="0" w:color="auto"/>
            </w:tcBorders>
            <w:shd w:val="clear" w:color="auto" w:fill="auto"/>
            <w:vAlign w:val="center"/>
          </w:tcPr>
          <w:p w14:paraId="465C696B"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评价通过暑假教育教学活动，对促进研究生学术交流、拓展研究生学术视野、启发研究生创新思维和思路、提升学术能力的影响力</w:t>
            </w:r>
          </w:p>
        </w:tc>
      </w:tr>
      <w:tr w:rsidR="00DF3114" w:rsidRPr="00265411" w14:paraId="4233DD72"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0DE0DBCF" w14:textId="77777777" w:rsidR="00DF3114" w:rsidRPr="00265411" w:rsidRDefault="00DF3114">
            <w:pPr>
              <w:widowControl/>
              <w:jc w:val="left"/>
              <w:rPr>
                <w:rFonts w:ascii="仿宋_GB2312" w:eastAsia="仿宋_GB2312" w:hAnsi="等线" w:cs="宋体" w:hint="eastAsia"/>
                <w:color w:val="000000"/>
                <w:kern w:val="0"/>
                <w:sz w:val="24"/>
                <w:szCs w:val="24"/>
              </w:rPr>
            </w:pPr>
          </w:p>
        </w:tc>
        <w:tc>
          <w:tcPr>
            <w:tcW w:w="1384" w:type="dxa"/>
            <w:tcBorders>
              <w:top w:val="nil"/>
              <w:left w:val="nil"/>
              <w:bottom w:val="single" w:sz="4" w:space="0" w:color="auto"/>
              <w:right w:val="single" w:sz="4" w:space="0" w:color="auto"/>
            </w:tcBorders>
            <w:shd w:val="clear" w:color="auto" w:fill="auto"/>
            <w:vAlign w:val="center"/>
          </w:tcPr>
          <w:p w14:paraId="065D4EDF"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可持续影响指标</w:t>
            </w:r>
          </w:p>
        </w:tc>
        <w:tc>
          <w:tcPr>
            <w:tcW w:w="2567" w:type="dxa"/>
            <w:tcBorders>
              <w:top w:val="nil"/>
              <w:left w:val="nil"/>
              <w:bottom w:val="single" w:sz="4" w:space="0" w:color="auto"/>
              <w:right w:val="single" w:sz="4" w:space="0" w:color="auto"/>
            </w:tcBorders>
            <w:shd w:val="clear" w:color="auto" w:fill="auto"/>
            <w:vAlign w:val="center"/>
          </w:tcPr>
          <w:p w14:paraId="44A77D1B"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可持续影响性</w:t>
            </w:r>
          </w:p>
        </w:tc>
        <w:tc>
          <w:tcPr>
            <w:tcW w:w="4896" w:type="dxa"/>
            <w:tcBorders>
              <w:top w:val="nil"/>
              <w:left w:val="nil"/>
              <w:bottom w:val="single" w:sz="4" w:space="0" w:color="auto"/>
              <w:right w:val="single" w:sz="4" w:space="0" w:color="auto"/>
            </w:tcBorders>
            <w:shd w:val="clear" w:color="auto" w:fill="auto"/>
            <w:vAlign w:val="center"/>
          </w:tcPr>
          <w:p w14:paraId="68774235"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反映研究生教育创新计划的实施对未来几年学校在省内、国内乃至海外产生的影响力，提高学校知名度等方面的可持续影响</w:t>
            </w:r>
          </w:p>
        </w:tc>
      </w:tr>
      <w:tr w:rsidR="00DF3114" w:rsidRPr="00265411" w14:paraId="2429FCD2" w14:textId="77777777" w:rsidTr="001F5A42">
        <w:trPr>
          <w:trHeight w:val="448"/>
        </w:trPr>
        <w:tc>
          <w:tcPr>
            <w:tcW w:w="1310" w:type="dxa"/>
            <w:tcBorders>
              <w:top w:val="nil"/>
              <w:left w:val="single" w:sz="4" w:space="0" w:color="auto"/>
              <w:bottom w:val="single" w:sz="4" w:space="0" w:color="auto"/>
              <w:right w:val="single" w:sz="4" w:space="0" w:color="auto"/>
            </w:tcBorders>
            <w:shd w:val="clear" w:color="auto" w:fill="auto"/>
            <w:vAlign w:val="center"/>
          </w:tcPr>
          <w:p w14:paraId="5AC3315C" w14:textId="77777777" w:rsidR="00DF3114" w:rsidRPr="00265411" w:rsidRDefault="001F5A42">
            <w:pPr>
              <w:rPr>
                <w:rFonts w:ascii="仿宋_GB2312" w:eastAsia="仿宋_GB2312" w:hAnsi="等线" w:cs="宋体" w:hint="eastAsia"/>
                <w:color w:val="000000"/>
                <w:kern w:val="0"/>
                <w:sz w:val="24"/>
                <w:szCs w:val="24"/>
              </w:rPr>
            </w:pPr>
            <w:r w:rsidRPr="00265411">
              <w:rPr>
                <w:rFonts w:ascii="仿宋_GB2312" w:eastAsia="仿宋_GB2312" w:hAnsi="Times New Roman" w:cs="Times New Roman" w:hint="eastAsia"/>
                <w:bCs/>
                <w:color w:val="000000" w:themeColor="text1"/>
                <w:kern w:val="24"/>
                <w:sz w:val="24"/>
                <w:szCs w:val="24"/>
              </w:rPr>
              <w:t>满意度指标</w:t>
            </w:r>
          </w:p>
        </w:tc>
        <w:tc>
          <w:tcPr>
            <w:tcW w:w="1384" w:type="dxa"/>
            <w:tcBorders>
              <w:top w:val="nil"/>
              <w:left w:val="nil"/>
              <w:bottom w:val="single" w:sz="4" w:space="0" w:color="auto"/>
              <w:right w:val="single" w:sz="4" w:space="0" w:color="auto"/>
            </w:tcBorders>
            <w:shd w:val="clear" w:color="auto" w:fill="auto"/>
            <w:vAlign w:val="center"/>
          </w:tcPr>
          <w:p w14:paraId="0D497330"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满意度指标</w:t>
            </w:r>
          </w:p>
        </w:tc>
        <w:tc>
          <w:tcPr>
            <w:tcW w:w="2567" w:type="dxa"/>
            <w:tcBorders>
              <w:top w:val="nil"/>
              <w:left w:val="nil"/>
              <w:bottom w:val="single" w:sz="4" w:space="0" w:color="auto"/>
              <w:right w:val="single" w:sz="4" w:space="0" w:color="auto"/>
            </w:tcBorders>
            <w:shd w:val="clear" w:color="auto" w:fill="auto"/>
            <w:vAlign w:val="center"/>
          </w:tcPr>
          <w:p w14:paraId="55D4A6F8"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满意度</w:t>
            </w:r>
          </w:p>
        </w:tc>
        <w:tc>
          <w:tcPr>
            <w:tcW w:w="4896" w:type="dxa"/>
            <w:tcBorders>
              <w:top w:val="nil"/>
              <w:left w:val="nil"/>
              <w:bottom w:val="single" w:sz="4" w:space="0" w:color="auto"/>
              <w:right w:val="single" w:sz="4" w:space="0" w:color="auto"/>
            </w:tcBorders>
            <w:shd w:val="clear" w:color="auto" w:fill="auto"/>
            <w:vAlign w:val="center"/>
          </w:tcPr>
          <w:p w14:paraId="5A164A37"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反映对研究生教育创新的满意度</w:t>
            </w:r>
          </w:p>
        </w:tc>
      </w:tr>
    </w:tbl>
    <w:p w14:paraId="79D4B9C9" w14:textId="77777777" w:rsidR="00DF3114" w:rsidRPr="00265411" w:rsidRDefault="001F5A42" w:rsidP="00265411">
      <w:pPr>
        <w:pStyle w:val="ab"/>
        <w:snapToGrid w:val="0"/>
        <w:spacing w:before="0" w:beforeAutospacing="0" w:after="0" w:afterAutospacing="0" w:line="540" w:lineRule="exact"/>
        <w:ind w:firstLineChars="200" w:firstLine="562"/>
        <w:jc w:val="both"/>
        <w:rPr>
          <w:rFonts w:ascii="黑体" w:eastAsia="黑体" w:hAnsi="黑体" w:hint="eastAsia"/>
          <w:b/>
          <w:color w:val="auto"/>
          <w:sz w:val="28"/>
          <w:szCs w:val="28"/>
        </w:rPr>
      </w:pPr>
      <w:bookmarkStart w:id="0" w:name="_GoBack"/>
      <w:r w:rsidRPr="00265411">
        <w:rPr>
          <w:rFonts w:ascii="黑体" w:eastAsia="黑体" w:hAnsi="黑体" w:hint="eastAsia"/>
          <w:b/>
          <w:color w:val="auto"/>
          <w:sz w:val="28"/>
          <w:szCs w:val="28"/>
        </w:rPr>
        <w:t>五、考核办法</w:t>
      </w:r>
    </w:p>
    <w:bookmarkEnd w:id="0"/>
    <w:p w14:paraId="70E84861" w14:textId="77777777" w:rsidR="00DF3114" w:rsidRPr="00265411" w:rsidRDefault="001F5A42">
      <w:pPr>
        <w:adjustRightInd w:val="0"/>
        <w:snapToGrid w:val="0"/>
        <w:spacing w:line="540" w:lineRule="exact"/>
        <w:ind w:firstLineChars="200" w:firstLine="560"/>
        <w:outlineLvl w:val="1"/>
        <w:rPr>
          <w:rFonts w:ascii="仿宋_GB2312" w:eastAsia="仿宋_GB2312" w:hAnsi="黑体" w:cs="Times New Roman" w:hint="eastAsia"/>
          <w:sz w:val="28"/>
          <w:szCs w:val="28"/>
        </w:rPr>
      </w:pPr>
      <w:r w:rsidRPr="00265411">
        <w:rPr>
          <w:rFonts w:ascii="仿宋_GB2312" w:eastAsia="仿宋_GB2312" w:hAnsi="黑体" w:cs="Times New Roman" w:hint="eastAsia"/>
          <w:sz w:val="28"/>
          <w:szCs w:val="28"/>
        </w:rPr>
        <w:t>（一）考核内容</w:t>
      </w:r>
    </w:p>
    <w:p w14:paraId="1A2DB4E4" w14:textId="77777777" w:rsidR="00DF3114" w:rsidRPr="00265411" w:rsidRDefault="001F5A42">
      <w:pPr>
        <w:spacing w:line="540" w:lineRule="exact"/>
        <w:ind w:firstLineChars="200" w:firstLine="560"/>
        <w:rPr>
          <w:rFonts w:ascii="仿宋_GB2312" w:eastAsia="仿宋_GB2312" w:hAnsi="Times New Roman" w:cs="Times New Roman" w:hint="eastAsia"/>
          <w:sz w:val="28"/>
          <w:szCs w:val="28"/>
        </w:rPr>
      </w:pPr>
      <w:r w:rsidRPr="00265411">
        <w:rPr>
          <w:rFonts w:ascii="仿宋_GB2312" w:eastAsia="仿宋_GB2312" w:hAnsi="Times New Roman" w:cs="Times New Roman" w:hint="eastAsia"/>
          <w:sz w:val="28"/>
          <w:szCs w:val="28"/>
        </w:rPr>
        <w:t>1. 项目预算执行情况考核：根据《中山大学预算管理办法》的规定，对项目的预算执行进度进行考核。对于执行进度缓慢的，将责成项目负责人提交经费使用情况的书面说明，否则将在8月底收回项目剩余经费。结项考核中发现由于预算不合理或执行进度问题等原因导致经费执行率低、年终大量结余经费被收回的，结项考核不合格。</w:t>
      </w:r>
    </w:p>
    <w:p w14:paraId="668147D9" w14:textId="77777777" w:rsidR="00DF3114" w:rsidRPr="00265411" w:rsidRDefault="001F5A42">
      <w:pPr>
        <w:spacing w:line="540" w:lineRule="exact"/>
        <w:ind w:firstLineChars="200" w:firstLine="560"/>
        <w:rPr>
          <w:rFonts w:ascii="仿宋_GB2312" w:eastAsia="仿宋_GB2312" w:hAnsi="Times New Roman" w:cs="Times New Roman" w:hint="eastAsia"/>
          <w:sz w:val="28"/>
          <w:szCs w:val="28"/>
        </w:rPr>
      </w:pPr>
      <w:r w:rsidRPr="00265411">
        <w:rPr>
          <w:rFonts w:ascii="仿宋_GB2312" w:eastAsia="仿宋_GB2312" w:hAnsi="Times New Roman" w:cs="Times New Roman" w:hint="eastAsia"/>
          <w:sz w:val="28"/>
          <w:szCs w:val="28"/>
        </w:rPr>
        <w:t>2. 项目绩效目标考核：比对项目预期绩效目标进行考核（具体参考“四、绩效目标”）。</w:t>
      </w:r>
    </w:p>
    <w:p w14:paraId="08AE3271" w14:textId="77777777" w:rsidR="00DF3114" w:rsidRPr="00265411" w:rsidRDefault="001F5A42">
      <w:pPr>
        <w:adjustRightInd w:val="0"/>
        <w:snapToGrid w:val="0"/>
        <w:spacing w:line="540" w:lineRule="exact"/>
        <w:ind w:firstLineChars="200" w:firstLine="560"/>
        <w:outlineLvl w:val="1"/>
        <w:rPr>
          <w:rFonts w:ascii="仿宋_GB2312" w:eastAsia="仿宋_GB2312" w:hAnsi="黑体" w:cs="Times New Roman" w:hint="eastAsia"/>
          <w:sz w:val="28"/>
          <w:szCs w:val="28"/>
        </w:rPr>
      </w:pPr>
      <w:r w:rsidRPr="00265411">
        <w:rPr>
          <w:rFonts w:ascii="仿宋_GB2312" w:eastAsia="仿宋_GB2312" w:hAnsi="黑体" w:cs="Times New Roman" w:hint="eastAsia"/>
          <w:sz w:val="28"/>
          <w:szCs w:val="28"/>
        </w:rPr>
        <w:t>（二）考核程序</w:t>
      </w:r>
    </w:p>
    <w:p w14:paraId="1DD1CE07" w14:textId="77777777" w:rsidR="00DF3114" w:rsidRPr="00265411" w:rsidRDefault="001F5A42">
      <w:pPr>
        <w:spacing w:line="540" w:lineRule="exact"/>
        <w:ind w:firstLineChars="200" w:firstLine="560"/>
        <w:rPr>
          <w:rFonts w:ascii="仿宋_GB2312" w:eastAsia="仿宋_GB2312" w:hAnsi="Times New Roman" w:cs="Times New Roman" w:hint="eastAsia"/>
          <w:sz w:val="28"/>
          <w:szCs w:val="28"/>
        </w:rPr>
      </w:pPr>
      <w:r w:rsidRPr="00265411">
        <w:rPr>
          <w:rFonts w:ascii="仿宋_GB2312" w:eastAsia="仿宋_GB2312" w:hAnsi="Times New Roman" w:cs="Times New Roman" w:hint="eastAsia"/>
          <w:sz w:val="28"/>
          <w:szCs w:val="28"/>
        </w:rPr>
        <w:lastRenderedPageBreak/>
        <w:t>1. 项目负责人根据结项通知要求，参照绩效目标进行自评，报送结项报告并附项目成果材料至研究生院。</w:t>
      </w:r>
    </w:p>
    <w:p w14:paraId="14D9A622" w14:textId="77777777" w:rsidR="00DF3114" w:rsidRPr="00265411" w:rsidRDefault="001F5A42">
      <w:pPr>
        <w:spacing w:line="540" w:lineRule="exact"/>
        <w:ind w:firstLineChars="200" w:firstLine="560"/>
        <w:rPr>
          <w:rFonts w:ascii="仿宋_GB2312" w:eastAsia="仿宋_GB2312" w:hAnsi="Times New Roman" w:cs="Times New Roman" w:hint="eastAsia"/>
          <w:sz w:val="28"/>
          <w:szCs w:val="28"/>
        </w:rPr>
      </w:pPr>
      <w:r w:rsidRPr="00265411">
        <w:rPr>
          <w:rFonts w:ascii="仿宋_GB2312" w:eastAsia="仿宋_GB2312" w:hAnsi="Times New Roman" w:cs="Times New Roman" w:hint="eastAsia"/>
          <w:sz w:val="28"/>
          <w:szCs w:val="28"/>
        </w:rPr>
        <w:t>2. 研究生院按照教育创新计划各类项目管理办法的要求进行审核，并组织专家召开项目验收会议。专家对照考核内容分A/B/C进行评级，必要时要求项目负责人进行现场答辩。</w:t>
      </w:r>
    </w:p>
    <w:p w14:paraId="7CC713AE" w14:textId="77777777" w:rsidR="00DF3114" w:rsidRPr="00265411" w:rsidRDefault="001F5A42">
      <w:pPr>
        <w:spacing w:line="540" w:lineRule="exact"/>
        <w:ind w:firstLineChars="200" w:firstLine="560"/>
        <w:rPr>
          <w:rFonts w:ascii="仿宋_GB2312" w:eastAsia="仿宋_GB2312" w:hAnsi="Times New Roman" w:cs="Times New Roman" w:hint="eastAsia"/>
          <w:sz w:val="28"/>
          <w:szCs w:val="28"/>
        </w:rPr>
      </w:pPr>
      <w:r w:rsidRPr="00265411">
        <w:rPr>
          <w:rFonts w:ascii="仿宋_GB2312" w:eastAsia="仿宋_GB2312" w:hAnsi="Times New Roman" w:cs="Times New Roman" w:hint="eastAsia"/>
          <w:sz w:val="28"/>
          <w:szCs w:val="28"/>
        </w:rPr>
        <w:t>3. 研究生院对项目考核情况进行总结，形成考核报告提交预算管理处。</w:t>
      </w:r>
    </w:p>
    <w:p w14:paraId="7C4AF64A" w14:textId="77777777" w:rsidR="00DF3114" w:rsidRPr="00265411" w:rsidRDefault="001F5A42">
      <w:pPr>
        <w:adjustRightInd w:val="0"/>
        <w:snapToGrid w:val="0"/>
        <w:spacing w:line="540" w:lineRule="exact"/>
        <w:ind w:firstLineChars="200" w:firstLine="560"/>
        <w:outlineLvl w:val="1"/>
        <w:rPr>
          <w:rFonts w:ascii="仿宋_GB2312" w:eastAsia="仿宋_GB2312" w:hAnsi="黑体" w:cs="Times New Roman" w:hint="eastAsia"/>
          <w:sz w:val="28"/>
          <w:szCs w:val="28"/>
        </w:rPr>
      </w:pPr>
      <w:r w:rsidRPr="00265411">
        <w:rPr>
          <w:rFonts w:ascii="仿宋_GB2312" w:eastAsia="仿宋_GB2312" w:hAnsi="黑体" w:cs="Times New Roman" w:hint="eastAsia"/>
          <w:sz w:val="28"/>
          <w:szCs w:val="28"/>
        </w:rPr>
        <w:t>（三）考核结果应用</w:t>
      </w:r>
    </w:p>
    <w:p w14:paraId="62D76D4A" w14:textId="77777777" w:rsidR="00DF3114" w:rsidRPr="00265411" w:rsidRDefault="001F5A42" w:rsidP="001F5A42">
      <w:pPr>
        <w:spacing w:line="540" w:lineRule="exact"/>
        <w:ind w:firstLineChars="200" w:firstLine="560"/>
        <w:rPr>
          <w:rFonts w:ascii="仿宋_GB2312" w:eastAsia="仿宋_GB2312" w:hAnsi="Times New Roman" w:cs="Times New Roman" w:hint="eastAsia"/>
          <w:sz w:val="28"/>
          <w:szCs w:val="28"/>
        </w:rPr>
      </w:pPr>
      <w:r w:rsidRPr="00265411">
        <w:rPr>
          <w:rFonts w:ascii="仿宋_GB2312" w:eastAsia="仿宋_GB2312" w:hAnsi="Times New Roman" w:cs="Times New Roman" w:hint="eastAsia"/>
          <w:sz w:val="28"/>
          <w:szCs w:val="28"/>
        </w:rPr>
        <w:t>考核结果作为今后项目参加评审的参考依据之一。对于未提出延期结项申请而未按时提交结项材料，或结项材料弄虚作假的，研究生院将终止该项目，并取消项目负责人三年内申报该类项目的资格。对于项目执行情况良好、有突出亮点的项目，可作为优秀项目向省教育厅推荐，或者通过研究生院网站或公众号在全校宣传推广。</w:t>
      </w:r>
    </w:p>
    <w:p w14:paraId="7D88AC2F" w14:textId="77777777" w:rsidR="00DF3114" w:rsidRPr="00265411" w:rsidRDefault="001F5A42">
      <w:pPr>
        <w:pStyle w:val="af"/>
        <w:adjustRightInd w:val="0"/>
        <w:snapToGrid w:val="0"/>
        <w:spacing w:line="540" w:lineRule="exact"/>
        <w:ind w:firstLine="560"/>
        <w:outlineLvl w:val="0"/>
        <w:rPr>
          <w:rFonts w:ascii="仿宋_GB2312" w:eastAsia="仿宋_GB2312" w:hAnsi="黑体" w:hint="eastAsia"/>
          <w:sz w:val="28"/>
          <w:szCs w:val="28"/>
        </w:rPr>
      </w:pPr>
      <w:r w:rsidRPr="00265411">
        <w:rPr>
          <w:rFonts w:ascii="仿宋_GB2312" w:eastAsia="仿宋_GB2312" w:hAnsi="黑体" w:hint="eastAsia"/>
          <w:sz w:val="28"/>
          <w:szCs w:val="28"/>
        </w:rPr>
        <w:t>六、问责条款</w:t>
      </w:r>
    </w:p>
    <w:p w14:paraId="7F429463" w14:textId="77777777" w:rsidR="00DF3114" w:rsidRPr="00265411" w:rsidRDefault="001F5A42" w:rsidP="001F5A42">
      <w:pPr>
        <w:spacing w:line="540" w:lineRule="exact"/>
        <w:ind w:firstLineChars="200" w:firstLine="560"/>
        <w:rPr>
          <w:rFonts w:ascii="仿宋_GB2312" w:eastAsia="仿宋_GB2312" w:hAnsi="仿宋" w:hint="eastAsia"/>
          <w:sz w:val="28"/>
          <w:szCs w:val="28"/>
        </w:rPr>
      </w:pPr>
      <w:r w:rsidRPr="00265411">
        <w:rPr>
          <w:rFonts w:ascii="仿宋_GB2312" w:eastAsia="仿宋_GB2312" w:hAnsi="Times New Roman" w:hint="eastAsia"/>
          <w:kern w:val="0"/>
          <w:sz w:val="28"/>
          <w:szCs w:val="28"/>
        </w:rPr>
        <w:t>对项目实施情况差、经费执行率低、或者经费使用超出规定范围等行为的项目负责人，将采取向院系通报等手段问责，视情节轻重，三年内限制其申报新项目或降低今后项目资助额度。项目结项验收情况</w:t>
      </w:r>
      <w:r w:rsidRPr="00265411">
        <w:rPr>
          <w:rFonts w:ascii="仿宋_GB2312" w:eastAsia="仿宋_GB2312" w:hAnsi="Times New Roman" w:cs="Times New Roman" w:hint="eastAsia"/>
          <w:sz w:val="28"/>
          <w:szCs w:val="28"/>
        </w:rPr>
        <w:t>纳入年终院系综合评价绩效体系</w:t>
      </w:r>
      <w:r w:rsidRPr="00265411">
        <w:rPr>
          <w:rFonts w:ascii="仿宋_GB2312" w:eastAsia="仿宋_GB2312" w:hAnsi="Times New Roman" w:hint="eastAsia"/>
          <w:kern w:val="0"/>
          <w:sz w:val="28"/>
          <w:szCs w:val="28"/>
        </w:rPr>
        <w:t>。</w:t>
      </w:r>
    </w:p>
    <w:p w14:paraId="384389FC" w14:textId="77777777" w:rsidR="00DF3114" w:rsidRPr="00265411" w:rsidRDefault="001F5A42">
      <w:pPr>
        <w:pStyle w:val="ab"/>
        <w:snapToGrid w:val="0"/>
        <w:spacing w:before="0" w:beforeAutospacing="0" w:after="0" w:afterAutospacing="0" w:line="540" w:lineRule="exact"/>
        <w:ind w:firstLineChars="200" w:firstLine="562"/>
        <w:jc w:val="both"/>
        <w:rPr>
          <w:rFonts w:ascii="黑体" w:eastAsia="黑体" w:hAnsi="黑体" w:hint="eastAsia"/>
          <w:b/>
          <w:color w:val="auto"/>
          <w:sz w:val="28"/>
          <w:szCs w:val="28"/>
        </w:rPr>
      </w:pPr>
      <w:r w:rsidRPr="00265411">
        <w:rPr>
          <w:rFonts w:ascii="黑体" w:eastAsia="黑体" w:hAnsi="黑体" w:hint="eastAsia"/>
          <w:b/>
          <w:color w:val="auto"/>
          <w:sz w:val="28"/>
          <w:szCs w:val="28"/>
        </w:rPr>
        <w:t>七、其他</w:t>
      </w:r>
    </w:p>
    <w:p w14:paraId="1211514E" w14:textId="77777777" w:rsidR="00DF3114" w:rsidRDefault="001F5A42">
      <w:pPr>
        <w:pStyle w:val="ab"/>
        <w:snapToGrid w:val="0"/>
        <w:spacing w:before="0" w:beforeAutospacing="0" w:after="0" w:afterAutospacing="0" w:line="540" w:lineRule="exact"/>
        <w:ind w:firstLineChars="200" w:firstLine="560"/>
        <w:jc w:val="both"/>
        <w:rPr>
          <w:rFonts w:ascii="Times New Roman" w:eastAsia="仿宋_GB2312" w:hAnsi="Times New Roman" w:cs="Times New Roman"/>
          <w:color w:val="auto"/>
          <w:sz w:val="32"/>
          <w:szCs w:val="30"/>
        </w:rPr>
      </w:pPr>
      <w:r w:rsidRPr="00265411">
        <w:rPr>
          <w:rFonts w:ascii="仿宋_GB2312" w:eastAsia="仿宋_GB2312" w:hAnsi="Times New Roman" w:cs="Times New Roman" w:hint="eastAsia"/>
          <w:color w:val="auto"/>
          <w:sz w:val="28"/>
          <w:szCs w:val="28"/>
        </w:rPr>
        <w:t>其他未尽事宜，以研究生院的预算申报补充通知为准。</w:t>
      </w:r>
    </w:p>
    <w:p w14:paraId="3D68DF20" w14:textId="77777777" w:rsidR="00B746BB" w:rsidRDefault="00B746BB" w:rsidP="001F5A42">
      <w:pPr>
        <w:adjustRightInd w:val="0"/>
        <w:snapToGrid w:val="0"/>
        <w:spacing w:line="540" w:lineRule="exact"/>
        <w:jc w:val="center"/>
        <w:outlineLvl w:val="0"/>
        <w:rPr>
          <w:rFonts w:ascii="Times New Roman" w:eastAsia="黑体" w:hAnsi="黑体" w:cs="Times New Roman"/>
          <w:sz w:val="32"/>
          <w:szCs w:val="32"/>
        </w:rPr>
      </w:pPr>
      <w:r>
        <w:rPr>
          <w:rFonts w:ascii="Times New Roman" w:eastAsia="黑体" w:hAnsi="黑体" w:cs="Times New Roman"/>
          <w:sz w:val="32"/>
          <w:szCs w:val="32"/>
        </w:rPr>
        <w:br w:type="page"/>
      </w:r>
    </w:p>
    <w:p w14:paraId="7B449488" w14:textId="77777777" w:rsidR="00DF3114" w:rsidRPr="00265411" w:rsidRDefault="001F5A42" w:rsidP="001F5A42">
      <w:pPr>
        <w:adjustRightInd w:val="0"/>
        <w:snapToGrid w:val="0"/>
        <w:spacing w:line="540" w:lineRule="exact"/>
        <w:jc w:val="center"/>
        <w:outlineLvl w:val="0"/>
        <w:rPr>
          <w:rFonts w:ascii="Times New Roman" w:eastAsia="黑体" w:hAnsi="黑体" w:cs="Times New Roman"/>
          <w:sz w:val="28"/>
          <w:szCs w:val="28"/>
        </w:rPr>
      </w:pPr>
      <w:r w:rsidRPr="00265411">
        <w:rPr>
          <w:rFonts w:ascii="Times New Roman" w:eastAsia="黑体" w:hAnsi="黑体" w:cs="Times New Roman" w:hint="eastAsia"/>
          <w:sz w:val="28"/>
          <w:szCs w:val="28"/>
        </w:rPr>
        <w:lastRenderedPageBreak/>
        <w:t>综合</w:t>
      </w:r>
      <w:r w:rsidRPr="00265411">
        <w:rPr>
          <w:rFonts w:ascii="Times New Roman" w:eastAsia="黑体" w:hAnsi="黑体" w:cs="Times New Roman"/>
          <w:sz w:val="28"/>
          <w:szCs w:val="28"/>
        </w:rPr>
        <w:t>改革专项</w:t>
      </w:r>
    </w:p>
    <w:p w14:paraId="1103114E" w14:textId="77777777" w:rsidR="00DF3114" w:rsidRPr="00265411" w:rsidRDefault="001F5A42">
      <w:pPr>
        <w:pStyle w:val="af"/>
        <w:adjustRightInd w:val="0"/>
        <w:snapToGrid w:val="0"/>
        <w:spacing w:line="540" w:lineRule="exact"/>
        <w:ind w:firstLine="560"/>
        <w:outlineLvl w:val="0"/>
        <w:rPr>
          <w:rFonts w:ascii="黑体" w:eastAsia="黑体" w:hAnsi="黑体"/>
          <w:sz w:val="28"/>
          <w:szCs w:val="28"/>
        </w:rPr>
      </w:pPr>
      <w:r w:rsidRPr="00265411">
        <w:rPr>
          <w:rFonts w:ascii="黑体" w:eastAsia="黑体" w:hAnsi="黑体" w:hint="eastAsia"/>
          <w:sz w:val="28"/>
          <w:szCs w:val="28"/>
        </w:rPr>
        <w:t>一、经费资助方向</w:t>
      </w:r>
    </w:p>
    <w:p w14:paraId="3DBBA664"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该类经费用于资助院系自主开展研究生教育综合改革。加大对学院研究生教育工作的扶持力度以及加强院系的</w:t>
      </w:r>
      <w:r w:rsidRPr="00265411">
        <w:rPr>
          <w:rFonts w:ascii="Times New Roman" w:eastAsia="仿宋_GB2312" w:hAnsi="Times New Roman" w:cs="Times New Roman"/>
          <w:sz w:val="28"/>
          <w:szCs w:val="28"/>
        </w:rPr>
        <w:t>管理自主权，建立以</w:t>
      </w:r>
      <w:r w:rsidRPr="00265411">
        <w:rPr>
          <w:rFonts w:ascii="Times New Roman" w:eastAsia="仿宋_GB2312" w:hAnsi="Times New Roman" w:cs="Times New Roman" w:hint="eastAsia"/>
          <w:sz w:val="28"/>
          <w:szCs w:val="28"/>
        </w:rPr>
        <w:t>院系</w:t>
      </w:r>
      <w:r w:rsidRPr="00265411">
        <w:rPr>
          <w:rFonts w:ascii="Times New Roman" w:eastAsia="仿宋_GB2312" w:hAnsi="Times New Roman" w:cs="Times New Roman"/>
          <w:sz w:val="28"/>
          <w:szCs w:val="28"/>
        </w:rPr>
        <w:t>为主体的项目管理</w:t>
      </w:r>
      <w:r w:rsidRPr="00265411">
        <w:rPr>
          <w:rFonts w:ascii="Times New Roman" w:eastAsia="仿宋_GB2312" w:hAnsi="Times New Roman" w:cs="Times New Roman" w:hint="eastAsia"/>
          <w:sz w:val="28"/>
          <w:szCs w:val="28"/>
        </w:rPr>
        <w:t>机制。研究生院负责总体规划各类子项目的申报与管理规则。院系对本单位拟开展的综合改革项目进行具体规划并申报总体预算，在下达预算经费范围内组织评审立项，对项目实施过程进行监管，确保项目实施进度并实现预期目标。</w:t>
      </w:r>
    </w:p>
    <w:p w14:paraId="62EB27FD" w14:textId="77777777" w:rsidR="00DF3114" w:rsidRPr="00265411" w:rsidRDefault="001F5A42">
      <w:pPr>
        <w:adjustRightInd w:val="0"/>
        <w:snapToGrid w:val="0"/>
        <w:spacing w:line="540" w:lineRule="exact"/>
        <w:ind w:firstLineChars="200" w:firstLine="562"/>
        <w:outlineLvl w:val="1"/>
        <w:rPr>
          <w:rFonts w:ascii="楷体_GB2312" w:eastAsia="楷体_GB2312" w:hAnsi="黑体" w:cs="Times New Roman"/>
          <w:b/>
          <w:sz w:val="28"/>
          <w:szCs w:val="28"/>
        </w:rPr>
      </w:pPr>
      <w:r w:rsidRPr="00265411">
        <w:rPr>
          <w:rFonts w:ascii="楷体_GB2312" w:eastAsia="楷体_GB2312" w:hAnsi="黑体" w:cs="Times New Roman" w:hint="eastAsia"/>
          <w:b/>
          <w:sz w:val="28"/>
          <w:szCs w:val="28"/>
        </w:rPr>
        <w:t>（一）暑期优秀大学生夏令营</w:t>
      </w:r>
    </w:p>
    <w:p w14:paraId="7269F0B2"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优秀大学生夏令营的宗旨是加强我国高校优秀大学生之间的思想交流，增进青年学生对我校学科、科研及研究生教育状况的了解，吸引、选拔优秀大学生到我校深造，以全面优化我校的研究生生源结构。</w:t>
      </w:r>
    </w:p>
    <w:p w14:paraId="6543CA0F"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夏令营由院系为主体承办，院系分管领导作为项目负责人，实施时间一般为</w:t>
      </w:r>
      <w:r w:rsidRPr="00265411">
        <w:rPr>
          <w:rFonts w:ascii="Times New Roman" w:eastAsia="仿宋_GB2312" w:hAnsi="Times New Roman" w:cs="Times New Roman" w:hint="eastAsia"/>
          <w:sz w:val="28"/>
          <w:szCs w:val="28"/>
        </w:rPr>
        <w:t>1</w:t>
      </w:r>
      <w:r w:rsidRPr="00265411">
        <w:rPr>
          <w:rFonts w:ascii="Times New Roman" w:eastAsia="仿宋_GB2312" w:hAnsi="Times New Roman" w:cs="Times New Roman" w:hint="eastAsia"/>
          <w:sz w:val="28"/>
          <w:szCs w:val="28"/>
        </w:rPr>
        <w:t>周，每个夏令营接收人数为</w:t>
      </w:r>
      <w:r w:rsidRPr="00265411">
        <w:rPr>
          <w:rFonts w:ascii="Times New Roman" w:eastAsia="仿宋_GB2312" w:hAnsi="Times New Roman" w:cs="Times New Roman" w:hint="eastAsia"/>
          <w:sz w:val="28"/>
          <w:szCs w:val="28"/>
        </w:rPr>
        <w:t>50</w:t>
      </w:r>
      <w:r w:rsidRPr="00265411">
        <w:rPr>
          <w:rFonts w:ascii="Times New Roman" w:eastAsia="仿宋_GB2312" w:hAnsi="Times New Roman" w:cs="Times New Roman" w:hint="eastAsia"/>
          <w:sz w:val="28"/>
          <w:szCs w:val="28"/>
        </w:rPr>
        <w:t>～</w:t>
      </w:r>
      <w:r w:rsidRPr="00265411">
        <w:rPr>
          <w:rFonts w:ascii="Times New Roman" w:eastAsia="仿宋_GB2312" w:hAnsi="Times New Roman" w:cs="Times New Roman" w:hint="eastAsia"/>
          <w:sz w:val="28"/>
          <w:szCs w:val="28"/>
        </w:rPr>
        <w:t>100</w:t>
      </w:r>
      <w:r w:rsidRPr="00265411">
        <w:rPr>
          <w:rFonts w:ascii="Times New Roman" w:eastAsia="仿宋_GB2312" w:hAnsi="Times New Roman" w:cs="Times New Roman" w:hint="eastAsia"/>
          <w:sz w:val="28"/>
          <w:szCs w:val="28"/>
        </w:rPr>
        <w:t>人。夏令营以招收外校学生（特别是全国重点大学、“</w:t>
      </w:r>
      <w:r w:rsidRPr="00265411">
        <w:rPr>
          <w:rFonts w:ascii="Times New Roman" w:eastAsia="仿宋_GB2312" w:hAnsi="Times New Roman" w:cs="Times New Roman" w:hint="eastAsia"/>
          <w:sz w:val="28"/>
          <w:szCs w:val="28"/>
        </w:rPr>
        <w:t>985</w:t>
      </w:r>
      <w:r w:rsidRPr="00265411">
        <w:rPr>
          <w:rFonts w:ascii="Times New Roman" w:eastAsia="仿宋_GB2312" w:hAnsi="Times New Roman" w:cs="Times New Roman" w:hint="eastAsia"/>
          <w:sz w:val="28"/>
          <w:szCs w:val="28"/>
        </w:rPr>
        <w:t>工程”和“</w:t>
      </w:r>
      <w:r w:rsidRPr="00265411">
        <w:rPr>
          <w:rFonts w:ascii="Times New Roman" w:eastAsia="仿宋_GB2312" w:hAnsi="Times New Roman" w:cs="Times New Roman" w:hint="eastAsia"/>
          <w:sz w:val="28"/>
          <w:szCs w:val="28"/>
        </w:rPr>
        <w:t>211</w:t>
      </w:r>
      <w:r w:rsidRPr="00265411">
        <w:rPr>
          <w:rFonts w:ascii="Times New Roman" w:eastAsia="仿宋_GB2312" w:hAnsi="Times New Roman" w:cs="Times New Roman" w:hint="eastAsia"/>
          <w:sz w:val="28"/>
          <w:szCs w:val="28"/>
        </w:rPr>
        <w:t>工程”高校学生）为主，也可招收少量校内其它院系的学生，本院系的学生不作为正式学员，但可参与夏令营的组织、联络等工作。参加夏令营的大学生应具备以下条件：</w:t>
      </w:r>
    </w:p>
    <w:p w14:paraId="74AB82C7"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 xml:space="preserve">1. </w:t>
      </w:r>
      <w:r w:rsidRPr="00265411">
        <w:rPr>
          <w:rFonts w:ascii="Times New Roman" w:eastAsia="仿宋_GB2312" w:hAnsi="Times New Roman" w:cs="Times New Roman" w:hint="eastAsia"/>
          <w:sz w:val="28"/>
          <w:szCs w:val="28"/>
        </w:rPr>
        <w:t>原则上应为当年</w:t>
      </w:r>
      <w:r w:rsidRPr="00265411">
        <w:rPr>
          <w:rFonts w:ascii="Times New Roman" w:eastAsia="仿宋_GB2312" w:hAnsi="Times New Roman" w:cs="Times New Roman" w:hint="eastAsia"/>
          <w:sz w:val="28"/>
          <w:szCs w:val="28"/>
        </w:rPr>
        <w:t>9</w:t>
      </w:r>
      <w:r w:rsidRPr="00265411">
        <w:rPr>
          <w:rFonts w:ascii="Times New Roman" w:eastAsia="仿宋_GB2312" w:hAnsi="Times New Roman" w:cs="Times New Roman" w:hint="eastAsia"/>
          <w:sz w:val="28"/>
          <w:szCs w:val="28"/>
        </w:rPr>
        <w:t>月份进入最后一学年学习的本科生；</w:t>
      </w:r>
    </w:p>
    <w:p w14:paraId="72C50A9F"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 xml:space="preserve">2. </w:t>
      </w:r>
      <w:r w:rsidRPr="00265411">
        <w:rPr>
          <w:rFonts w:ascii="Times New Roman" w:eastAsia="仿宋_GB2312" w:hAnsi="Times New Roman" w:cs="Times New Roman" w:hint="eastAsia"/>
          <w:sz w:val="28"/>
          <w:szCs w:val="28"/>
        </w:rPr>
        <w:t>达到所在高校推荐免试生要求；</w:t>
      </w:r>
    </w:p>
    <w:p w14:paraId="0C355932"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 xml:space="preserve">3. </w:t>
      </w:r>
      <w:r w:rsidRPr="00265411">
        <w:rPr>
          <w:rFonts w:ascii="Times New Roman" w:eastAsia="仿宋_GB2312" w:hAnsi="Times New Roman" w:cs="Times New Roman" w:hint="eastAsia"/>
          <w:sz w:val="28"/>
          <w:szCs w:val="28"/>
        </w:rPr>
        <w:t>有志于从事科学研究工作，具有较强的科研能力。</w:t>
      </w:r>
    </w:p>
    <w:p w14:paraId="75AB8823"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承办院系应结合夏令营活动，有针对性地考察、吸收优秀本科生（重点是全国重点大学、“</w:t>
      </w:r>
      <w:r w:rsidRPr="00265411">
        <w:rPr>
          <w:rFonts w:ascii="Times New Roman" w:eastAsia="仿宋_GB2312" w:hAnsi="Times New Roman" w:cs="Times New Roman" w:hint="eastAsia"/>
          <w:sz w:val="28"/>
          <w:szCs w:val="28"/>
        </w:rPr>
        <w:t>985</w:t>
      </w:r>
      <w:r w:rsidRPr="00265411">
        <w:rPr>
          <w:rFonts w:ascii="Times New Roman" w:eastAsia="仿宋_GB2312" w:hAnsi="Times New Roman" w:cs="Times New Roman" w:hint="eastAsia"/>
          <w:sz w:val="28"/>
          <w:szCs w:val="28"/>
        </w:rPr>
        <w:t>工程”和“</w:t>
      </w:r>
      <w:r w:rsidRPr="00265411">
        <w:rPr>
          <w:rFonts w:ascii="Times New Roman" w:eastAsia="仿宋_GB2312" w:hAnsi="Times New Roman" w:cs="Times New Roman" w:hint="eastAsia"/>
          <w:sz w:val="28"/>
          <w:szCs w:val="28"/>
        </w:rPr>
        <w:t>211</w:t>
      </w:r>
      <w:r w:rsidRPr="00265411">
        <w:rPr>
          <w:rFonts w:ascii="Times New Roman" w:eastAsia="仿宋_GB2312" w:hAnsi="Times New Roman" w:cs="Times New Roman" w:hint="eastAsia"/>
          <w:sz w:val="28"/>
          <w:szCs w:val="28"/>
        </w:rPr>
        <w:t>工程”高校学生）报读我校研</w:t>
      </w:r>
      <w:r w:rsidRPr="00265411">
        <w:rPr>
          <w:rFonts w:ascii="Times New Roman" w:eastAsia="仿宋_GB2312" w:hAnsi="Times New Roman" w:cs="Times New Roman" w:hint="eastAsia"/>
          <w:sz w:val="28"/>
          <w:szCs w:val="28"/>
        </w:rPr>
        <w:lastRenderedPageBreak/>
        <w:t>究生。</w:t>
      </w:r>
    </w:p>
    <w:p w14:paraId="509290AA" w14:textId="77777777" w:rsidR="00DF3114" w:rsidRPr="00265411" w:rsidRDefault="001F5A42">
      <w:pPr>
        <w:adjustRightInd w:val="0"/>
        <w:snapToGrid w:val="0"/>
        <w:spacing w:line="540" w:lineRule="exact"/>
        <w:ind w:firstLineChars="200" w:firstLine="562"/>
        <w:outlineLvl w:val="1"/>
        <w:rPr>
          <w:rFonts w:ascii="楷体_GB2312" w:eastAsia="楷体_GB2312" w:hAnsi="黑体" w:cs="Times New Roman"/>
          <w:b/>
          <w:sz w:val="28"/>
          <w:szCs w:val="28"/>
        </w:rPr>
      </w:pPr>
      <w:r w:rsidRPr="00265411">
        <w:rPr>
          <w:rFonts w:ascii="楷体_GB2312" w:eastAsia="楷体_GB2312" w:hAnsi="黑体" w:cs="Times New Roman" w:hint="eastAsia"/>
          <w:b/>
          <w:sz w:val="28"/>
          <w:szCs w:val="28"/>
        </w:rPr>
        <w:t>（二）培养方案及课程体系优化项目</w:t>
      </w:r>
    </w:p>
    <w:p w14:paraId="21C49D9B"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结合培养方案修订来优化课程体系，</w:t>
      </w:r>
      <w:r w:rsidRPr="00265411">
        <w:rPr>
          <w:rFonts w:ascii="Times New Roman" w:eastAsia="仿宋_GB2312" w:hAnsi="Times New Roman" w:cs="Times New Roman"/>
          <w:sz w:val="28"/>
          <w:szCs w:val="28"/>
        </w:rPr>
        <w:t>构建我校具有</w:t>
      </w:r>
      <w:r w:rsidRPr="00265411">
        <w:rPr>
          <w:rFonts w:ascii="Times New Roman" w:eastAsia="仿宋_GB2312" w:hAnsi="Times New Roman" w:cs="Times New Roman"/>
          <w:sz w:val="28"/>
          <w:szCs w:val="28"/>
        </w:rPr>
        <w:t>“</w:t>
      </w:r>
      <w:r w:rsidRPr="00265411">
        <w:rPr>
          <w:rFonts w:ascii="Times New Roman" w:eastAsia="仿宋_GB2312" w:hAnsi="Times New Roman" w:cs="Times New Roman"/>
          <w:sz w:val="28"/>
          <w:szCs w:val="28"/>
        </w:rPr>
        <w:t>国际视野、明确分类、需求导向、过程优化、规范清晰</w:t>
      </w:r>
      <w:r w:rsidRPr="00265411">
        <w:rPr>
          <w:rFonts w:ascii="Times New Roman" w:eastAsia="仿宋_GB2312" w:hAnsi="Times New Roman" w:cs="Times New Roman"/>
          <w:sz w:val="28"/>
          <w:szCs w:val="28"/>
        </w:rPr>
        <w:t>”</w:t>
      </w:r>
      <w:r w:rsidRPr="00265411">
        <w:rPr>
          <w:rFonts w:ascii="Times New Roman" w:eastAsia="仿宋_GB2312" w:hAnsi="Times New Roman" w:cs="Times New Roman"/>
          <w:sz w:val="28"/>
          <w:szCs w:val="28"/>
        </w:rPr>
        <w:t>的研究生课程体系，建成一批质量高、特色鲜明、示范性强的核心课程群。注重研究生基础理论、创新思维、研究方法等方面的培养，全面提升研究生学术创新能力。</w:t>
      </w:r>
    </w:p>
    <w:p w14:paraId="0EDF009A"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由分管研究生教育的院领导作为项目负责人。</w:t>
      </w:r>
      <w:r w:rsidRPr="00265411">
        <w:rPr>
          <w:rFonts w:ascii="Times New Roman" w:eastAsia="仿宋_GB2312" w:hAnsi="Times New Roman" w:cs="Times New Roman"/>
          <w:sz w:val="28"/>
          <w:szCs w:val="28"/>
        </w:rPr>
        <w:t>学术学位研究生培养按照一级学科制定研究生课程体系，参考国内、国外各</w:t>
      </w:r>
      <w:r w:rsidRPr="00265411">
        <w:rPr>
          <w:rFonts w:ascii="Times New Roman" w:eastAsia="仿宋_GB2312" w:hAnsi="Times New Roman" w:cs="Times New Roman"/>
          <w:sz w:val="28"/>
          <w:szCs w:val="28"/>
        </w:rPr>
        <w:t>2</w:t>
      </w:r>
      <w:r w:rsidRPr="00265411">
        <w:rPr>
          <w:rFonts w:ascii="Times New Roman" w:eastAsia="仿宋_GB2312" w:hAnsi="Times New Roman" w:cs="Times New Roman"/>
          <w:sz w:val="28"/>
          <w:szCs w:val="28"/>
        </w:rPr>
        <w:t>～</w:t>
      </w:r>
      <w:r w:rsidRPr="00265411">
        <w:rPr>
          <w:rFonts w:ascii="Times New Roman" w:eastAsia="仿宋_GB2312" w:hAnsi="Times New Roman" w:cs="Times New Roman"/>
          <w:sz w:val="28"/>
          <w:szCs w:val="28"/>
        </w:rPr>
        <w:t>3</w:t>
      </w:r>
      <w:r w:rsidRPr="00265411">
        <w:rPr>
          <w:rFonts w:ascii="Times New Roman" w:eastAsia="仿宋_GB2312" w:hAnsi="Times New Roman" w:cs="Times New Roman"/>
          <w:sz w:val="28"/>
          <w:szCs w:val="28"/>
        </w:rPr>
        <w:t>所知名高校优势学科的研究生课程设置及相关课程的教学内容，借鉴先进课程理念和教学经验，统筹规划与设置硕士生与博士生的课程，制定一级学科内核心课程群建设方案（至少要建设</w:t>
      </w:r>
      <w:r w:rsidRPr="00265411">
        <w:rPr>
          <w:rFonts w:ascii="Times New Roman" w:eastAsia="仿宋_GB2312" w:hAnsi="Times New Roman" w:cs="Times New Roman"/>
          <w:sz w:val="28"/>
          <w:szCs w:val="28"/>
        </w:rPr>
        <w:t>3</w:t>
      </w:r>
      <w:r w:rsidRPr="00265411">
        <w:rPr>
          <w:rFonts w:ascii="Times New Roman" w:eastAsia="仿宋_GB2312" w:hAnsi="Times New Roman" w:cs="Times New Roman"/>
          <w:sz w:val="28"/>
          <w:szCs w:val="28"/>
        </w:rPr>
        <w:t>～</w:t>
      </w:r>
      <w:r w:rsidRPr="00265411">
        <w:rPr>
          <w:rFonts w:ascii="Times New Roman" w:eastAsia="仿宋_GB2312" w:hAnsi="Times New Roman" w:cs="Times New Roman"/>
          <w:sz w:val="28"/>
          <w:szCs w:val="28"/>
        </w:rPr>
        <w:t>5</w:t>
      </w:r>
      <w:r w:rsidRPr="00265411">
        <w:rPr>
          <w:rFonts w:ascii="Times New Roman" w:eastAsia="仿宋_GB2312" w:hAnsi="Times New Roman" w:cs="Times New Roman"/>
          <w:sz w:val="28"/>
          <w:szCs w:val="28"/>
        </w:rPr>
        <w:t>门核心课程），体现学科领域的前沿与发展趋势，具有一定的学科覆盖面，通过核心课程群建设，带动、促进本学科课程体系的改革。专业学位研究生培养根据各专业学位教指委的要求，突出我校专业学位研究生培养的特色，以培养目标和行业需求为导向构建课程体系，重点培养研究生的实际工作能力。</w:t>
      </w:r>
    </w:p>
    <w:p w14:paraId="1C26DDC1" w14:textId="77777777" w:rsidR="00DF3114" w:rsidRPr="00265411" w:rsidRDefault="001F5A42">
      <w:pPr>
        <w:adjustRightInd w:val="0"/>
        <w:snapToGrid w:val="0"/>
        <w:spacing w:line="540" w:lineRule="exact"/>
        <w:ind w:firstLineChars="200" w:firstLine="562"/>
        <w:outlineLvl w:val="1"/>
        <w:rPr>
          <w:rFonts w:ascii="楷体_GB2312" w:eastAsia="楷体_GB2312" w:hAnsi="黑体" w:cs="Times New Roman"/>
          <w:b/>
          <w:sz w:val="28"/>
          <w:szCs w:val="28"/>
        </w:rPr>
      </w:pPr>
      <w:r w:rsidRPr="00265411">
        <w:rPr>
          <w:rFonts w:ascii="楷体_GB2312" w:eastAsia="楷体_GB2312" w:hAnsi="黑体" w:cs="Times New Roman" w:hint="eastAsia"/>
          <w:b/>
          <w:sz w:val="28"/>
          <w:szCs w:val="28"/>
        </w:rPr>
        <w:t>（三）全校开放共享课程建设项目</w:t>
      </w:r>
    </w:p>
    <w:p w14:paraId="1A15E55F"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建设研究生受益面较广泛、有助于培养研究生科研创新思维、动手能力及职业发展能力的校级共享课程，形成有中山大学特色的共享课程，为研究生从事科研工作奠定良好的基础。</w:t>
      </w:r>
    </w:p>
    <w:p w14:paraId="550D2016"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主要开设一批综合能力拓展类、研究能力提高类和人文素养提升类和职业发展类等有较大学科辐射面、面向全校研究生的共享课程。可由跨院系的老师共同组织，各院系和教师可以提出新的选题，讲授和介绍某些前沿知识，也可由海外引进的教师讲授，或者聘请国外知名专家集</w:t>
      </w:r>
      <w:r w:rsidRPr="00265411">
        <w:rPr>
          <w:rFonts w:ascii="Times New Roman" w:eastAsia="仿宋_GB2312" w:hAnsi="Times New Roman" w:cs="Times New Roman" w:hint="eastAsia"/>
          <w:sz w:val="28"/>
          <w:szCs w:val="28"/>
        </w:rPr>
        <w:lastRenderedPageBreak/>
        <w:t>中时段进行授课。</w:t>
      </w:r>
    </w:p>
    <w:p w14:paraId="7394DD22" w14:textId="77777777" w:rsidR="00DF3114" w:rsidRPr="00265411" w:rsidRDefault="001F5A42">
      <w:pPr>
        <w:adjustRightInd w:val="0"/>
        <w:snapToGrid w:val="0"/>
        <w:spacing w:line="540" w:lineRule="exact"/>
        <w:ind w:firstLineChars="200" w:firstLine="562"/>
        <w:outlineLvl w:val="1"/>
        <w:rPr>
          <w:rFonts w:ascii="楷体_GB2312" w:eastAsia="楷体_GB2312" w:hAnsi="黑体" w:cs="Times New Roman"/>
          <w:b/>
          <w:sz w:val="28"/>
          <w:szCs w:val="28"/>
        </w:rPr>
      </w:pPr>
      <w:r w:rsidRPr="00265411">
        <w:rPr>
          <w:rFonts w:ascii="楷体_GB2312" w:eastAsia="楷体_GB2312" w:hAnsi="黑体" w:cs="Times New Roman" w:hint="eastAsia"/>
          <w:b/>
          <w:sz w:val="28"/>
          <w:szCs w:val="28"/>
        </w:rPr>
        <w:t>（四）优秀教材建设项目</w:t>
      </w:r>
    </w:p>
    <w:p w14:paraId="30F445D5"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以提高研究生教学质量、培养研究生创新思维为目标，资助建设一批适用面较广、教学效果显著、特色鲜明、质量上乘的优秀研究生教材（包括英文教材）。</w:t>
      </w:r>
    </w:p>
    <w:p w14:paraId="2627C62F"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遵循一级学科宽口径培养的要求，根据研究生教学的特点，积极引进国外一流教材，选用适合学科专业的国家推荐教材和国内高水平教材，鼓励编写与出版一些反映学术前沿和科技发展趋势，具有先进性、新颖性和较大的适用性的教材。</w:t>
      </w:r>
    </w:p>
    <w:p w14:paraId="5EEACFB1" w14:textId="77777777" w:rsidR="00DF3114" w:rsidRPr="00265411" w:rsidRDefault="001F5A42">
      <w:pPr>
        <w:adjustRightInd w:val="0"/>
        <w:snapToGrid w:val="0"/>
        <w:spacing w:line="540" w:lineRule="exact"/>
        <w:ind w:firstLineChars="200" w:firstLine="562"/>
        <w:outlineLvl w:val="1"/>
        <w:rPr>
          <w:rFonts w:ascii="楷体_GB2312" w:eastAsia="楷体_GB2312" w:hAnsi="黑体" w:cs="Times New Roman"/>
          <w:b/>
          <w:sz w:val="28"/>
          <w:szCs w:val="28"/>
        </w:rPr>
      </w:pPr>
      <w:r w:rsidRPr="00265411">
        <w:rPr>
          <w:rFonts w:ascii="楷体_GB2312" w:eastAsia="楷体_GB2312" w:hAnsi="黑体" w:cs="Times New Roman"/>
          <w:b/>
          <w:sz w:val="28"/>
          <w:szCs w:val="28"/>
        </w:rPr>
        <w:t>（五）系列讲座及丛书出版项目</w:t>
      </w:r>
    </w:p>
    <w:p w14:paraId="712E923D"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sz w:val="28"/>
          <w:szCs w:val="28"/>
        </w:rPr>
        <w:t>为本学科研究生开设反映科学研究新知识、新成果、新动态的系列讲座，并编辑出版系列丛书。</w:t>
      </w:r>
    </w:p>
    <w:p w14:paraId="22AD1F4E"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sz w:val="28"/>
          <w:szCs w:val="28"/>
        </w:rPr>
        <w:t>由教师和所在单位联合承办，建设面向一级学科研究生开放的系列讲座，主要内容为本学科的基础理论及方法、新的研究进展等</w:t>
      </w:r>
      <w:r w:rsidRPr="00265411">
        <w:rPr>
          <w:rFonts w:ascii="Times New Roman" w:eastAsia="仿宋_GB2312" w:hAnsi="Times New Roman" w:cs="Times New Roman" w:hint="eastAsia"/>
          <w:sz w:val="28"/>
          <w:szCs w:val="28"/>
        </w:rPr>
        <w:t>，</w:t>
      </w:r>
      <w:r w:rsidRPr="00265411">
        <w:rPr>
          <w:rFonts w:ascii="Times New Roman" w:eastAsia="仿宋_GB2312" w:hAnsi="Times New Roman" w:cs="Times New Roman"/>
          <w:sz w:val="28"/>
          <w:szCs w:val="28"/>
        </w:rPr>
        <w:t>并根据讲座内容编辑出版系列丛书</w:t>
      </w:r>
      <w:r w:rsidRPr="00265411">
        <w:rPr>
          <w:rFonts w:ascii="Times New Roman" w:eastAsia="仿宋_GB2312" w:hAnsi="Times New Roman" w:cs="Times New Roman" w:hint="eastAsia"/>
          <w:sz w:val="28"/>
          <w:szCs w:val="28"/>
        </w:rPr>
        <w:t>。</w:t>
      </w:r>
    </w:p>
    <w:p w14:paraId="6696B199" w14:textId="77777777" w:rsidR="00DF3114" w:rsidRPr="00265411" w:rsidRDefault="001F5A42">
      <w:pPr>
        <w:spacing w:line="540" w:lineRule="exact"/>
        <w:ind w:firstLineChars="200" w:firstLine="562"/>
        <w:rPr>
          <w:rFonts w:ascii="楷体_GB2312" w:eastAsia="楷体_GB2312" w:hAnsi="黑体" w:cs="Times New Roman"/>
          <w:b/>
          <w:sz w:val="28"/>
          <w:szCs w:val="28"/>
        </w:rPr>
      </w:pPr>
      <w:r w:rsidRPr="00265411">
        <w:rPr>
          <w:rFonts w:ascii="楷体_GB2312" w:eastAsia="楷体_GB2312" w:hAnsi="黑体" w:cs="Times New Roman" w:hint="eastAsia"/>
          <w:b/>
          <w:sz w:val="28"/>
          <w:szCs w:val="28"/>
        </w:rPr>
        <w:t>（六）专业学位研究生教育综合改革项目</w:t>
      </w:r>
    </w:p>
    <w:p w14:paraId="3E28389D"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该类经费用于资助专业学位研究生教育模式的构建与优化，重点资助以下方面：</w:t>
      </w:r>
    </w:p>
    <w:p w14:paraId="2810A672" w14:textId="77777777" w:rsidR="00DF3114" w:rsidRPr="00265411" w:rsidRDefault="001F5A42">
      <w:pPr>
        <w:adjustRightInd w:val="0"/>
        <w:snapToGrid w:val="0"/>
        <w:spacing w:line="540" w:lineRule="exact"/>
        <w:ind w:firstLineChars="250" w:firstLine="700"/>
        <w:outlineLvl w:val="1"/>
        <w:rPr>
          <w:rFonts w:ascii="楷体_GB2312" w:eastAsia="楷体_GB2312" w:hAnsi="黑体" w:cs="Times New Roman"/>
          <w:sz w:val="28"/>
          <w:szCs w:val="28"/>
        </w:rPr>
      </w:pPr>
      <w:r w:rsidRPr="00265411">
        <w:rPr>
          <w:rFonts w:ascii="楷体_GB2312" w:eastAsia="楷体_GB2312" w:hAnsi="黑体" w:cs="Times New Roman"/>
          <w:sz w:val="28"/>
          <w:szCs w:val="28"/>
        </w:rPr>
        <w:t>1.</w:t>
      </w:r>
      <w:r w:rsidRPr="00265411">
        <w:rPr>
          <w:rFonts w:ascii="楷体_GB2312" w:eastAsia="楷体_GB2312" w:hAnsi="黑体" w:cs="Times New Roman" w:hint="eastAsia"/>
          <w:sz w:val="28"/>
          <w:szCs w:val="28"/>
        </w:rPr>
        <w:t>建立培养单位及导师开展专业学位研究生教育的激励机制</w:t>
      </w:r>
      <w:r w:rsidRPr="00265411">
        <w:rPr>
          <w:rFonts w:ascii="楷体_GB2312" w:eastAsia="楷体_GB2312" w:hAnsi="黑体" w:cs="Times New Roman"/>
          <w:sz w:val="28"/>
          <w:szCs w:val="28"/>
        </w:rPr>
        <w:t>:</w:t>
      </w:r>
      <w:r w:rsidRPr="00265411">
        <w:rPr>
          <w:rFonts w:ascii="Times New Roman" w:eastAsia="仿宋_GB2312" w:hAnsi="Times New Roman" w:cs="Times New Roman" w:hint="eastAsia"/>
          <w:sz w:val="28"/>
          <w:szCs w:val="28"/>
        </w:rPr>
        <w:t>探索将专业学位研究生教育的办学质量和办学成效纳入培养单位绩效考核指标体系，将专业学位教学、实践及社会服务成果作为教师职称评定及业绩考核的重要指标，建立起专业学位研究生教育成果与培养单位的绩效考核、教师的考核评价紧密联系的长效激励机制。</w:t>
      </w:r>
    </w:p>
    <w:p w14:paraId="21CE1ADD" w14:textId="77777777" w:rsidR="00DF3114" w:rsidRPr="00265411" w:rsidRDefault="001F5A42">
      <w:pPr>
        <w:adjustRightInd w:val="0"/>
        <w:snapToGrid w:val="0"/>
        <w:spacing w:line="540" w:lineRule="exact"/>
        <w:ind w:firstLineChars="200" w:firstLine="560"/>
        <w:outlineLvl w:val="1"/>
        <w:rPr>
          <w:rFonts w:ascii="Times New Roman" w:eastAsia="仿宋_GB2312" w:hAnsi="Times New Roman" w:cs="Times New Roman"/>
          <w:sz w:val="28"/>
          <w:szCs w:val="28"/>
        </w:rPr>
      </w:pPr>
      <w:r w:rsidRPr="00265411">
        <w:rPr>
          <w:rFonts w:ascii="楷体_GB2312" w:eastAsia="楷体_GB2312" w:hAnsi="黑体" w:cs="Times New Roman"/>
          <w:sz w:val="28"/>
          <w:szCs w:val="28"/>
        </w:rPr>
        <w:lastRenderedPageBreak/>
        <w:t>2.</w:t>
      </w:r>
      <w:r w:rsidRPr="00265411">
        <w:rPr>
          <w:rFonts w:ascii="楷体_GB2312" w:eastAsia="楷体_GB2312" w:hAnsi="黑体" w:cs="Times New Roman" w:hint="eastAsia"/>
          <w:sz w:val="28"/>
          <w:szCs w:val="28"/>
        </w:rPr>
        <w:t>建立专业学位指导教师上岗遴选机制及培训制度:</w:t>
      </w:r>
      <w:r w:rsidRPr="00265411">
        <w:rPr>
          <w:rFonts w:ascii="Times New Roman" w:eastAsia="仿宋_GB2312" w:hAnsi="Times New Roman" w:cs="Times New Roman" w:hint="eastAsia"/>
          <w:sz w:val="28"/>
          <w:szCs w:val="28"/>
        </w:rPr>
        <w:t>根据不同专业学位类别领域的培养目标及培养特点，建立不同专业学位类别（领域）指导教师的上岗遴选机制。建立和推行专业学位指导教师的培训制度，制定各专业学位类别（领域）导师的培训计划、形式、内容和要求。</w:t>
      </w:r>
    </w:p>
    <w:p w14:paraId="7AE953A4" w14:textId="77777777" w:rsidR="00DF3114" w:rsidRPr="00265411" w:rsidRDefault="001F5A42">
      <w:pPr>
        <w:adjustRightInd w:val="0"/>
        <w:snapToGrid w:val="0"/>
        <w:spacing w:line="540" w:lineRule="exact"/>
        <w:ind w:firstLineChars="200" w:firstLine="560"/>
        <w:outlineLvl w:val="1"/>
        <w:rPr>
          <w:rFonts w:ascii="Times New Roman" w:eastAsia="仿宋_GB2312" w:hAnsi="Times New Roman" w:cs="Times New Roman"/>
          <w:sz w:val="28"/>
          <w:szCs w:val="28"/>
        </w:rPr>
      </w:pPr>
      <w:r w:rsidRPr="00265411">
        <w:rPr>
          <w:rFonts w:ascii="楷体_GB2312" w:eastAsia="楷体_GB2312" w:hAnsi="黑体" w:cs="Times New Roman"/>
          <w:sz w:val="28"/>
          <w:szCs w:val="28"/>
        </w:rPr>
        <w:t>3.</w:t>
      </w:r>
      <w:r w:rsidRPr="00265411">
        <w:rPr>
          <w:rFonts w:ascii="楷体_GB2312" w:eastAsia="楷体_GB2312" w:hAnsi="黑体" w:cs="Times New Roman" w:hint="eastAsia"/>
          <w:sz w:val="28"/>
          <w:szCs w:val="28"/>
        </w:rPr>
        <w:t>建立专业学位研究生联合培养实践基地的管理体系和运行机制:</w:t>
      </w:r>
      <w:r w:rsidRPr="00265411">
        <w:rPr>
          <w:rFonts w:ascii="Times New Roman" w:eastAsia="仿宋_GB2312" w:hAnsi="Times New Roman" w:cs="Times New Roman" w:hint="eastAsia"/>
          <w:sz w:val="28"/>
          <w:szCs w:val="28"/>
        </w:rPr>
        <w:t>加强高品质稳定的专业学位研究生联合培养实践基地建设，建立和完善专业学位研究生联合培养实践基地的管理体系和运行机制</w:t>
      </w:r>
      <w:r w:rsidRPr="00265411">
        <w:rPr>
          <w:rFonts w:ascii="Times New Roman" w:eastAsia="仿宋_GB2312" w:hAnsi="Times New Roman" w:cs="Times New Roman"/>
          <w:sz w:val="28"/>
          <w:szCs w:val="28"/>
        </w:rPr>
        <w:t xml:space="preserve">, </w:t>
      </w:r>
      <w:r w:rsidRPr="00265411">
        <w:rPr>
          <w:rFonts w:ascii="Times New Roman" w:eastAsia="仿宋_GB2312" w:hAnsi="Times New Roman" w:cs="Times New Roman" w:hint="eastAsia"/>
          <w:sz w:val="28"/>
          <w:szCs w:val="28"/>
        </w:rPr>
        <w:t>探索形成“多方联动、多元投入、开放共享、协同育人”的政产学研深度融合的专业学位联合培养体系。</w:t>
      </w:r>
    </w:p>
    <w:p w14:paraId="643AC618" w14:textId="77777777" w:rsidR="00DF3114" w:rsidRPr="00265411" w:rsidRDefault="001F5A42">
      <w:pPr>
        <w:adjustRightInd w:val="0"/>
        <w:snapToGrid w:val="0"/>
        <w:spacing w:line="540" w:lineRule="exact"/>
        <w:ind w:firstLineChars="200" w:firstLine="560"/>
        <w:outlineLvl w:val="1"/>
        <w:rPr>
          <w:rFonts w:ascii="Times New Roman" w:eastAsia="仿宋_GB2312" w:hAnsi="Times New Roman" w:cs="Times New Roman"/>
          <w:sz w:val="28"/>
          <w:szCs w:val="28"/>
        </w:rPr>
      </w:pPr>
      <w:r w:rsidRPr="00265411">
        <w:rPr>
          <w:rFonts w:ascii="楷体_GB2312" w:eastAsia="楷体_GB2312" w:hAnsi="黑体" w:cs="Times New Roman"/>
          <w:sz w:val="28"/>
          <w:szCs w:val="28"/>
        </w:rPr>
        <w:t>4.</w:t>
      </w:r>
      <w:r w:rsidRPr="00265411">
        <w:rPr>
          <w:rFonts w:ascii="楷体_GB2312" w:eastAsia="楷体_GB2312" w:hAnsi="黑体" w:cs="Times New Roman" w:hint="eastAsia"/>
          <w:sz w:val="28"/>
          <w:szCs w:val="28"/>
        </w:rPr>
        <w:t>健全行（企）业专家参与专业学位研究生培养的组织管理机制</w:t>
      </w:r>
      <w:r w:rsidRPr="00265411">
        <w:rPr>
          <w:rFonts w:ascii="楷体_GB2312" w:eastAsia="楷体_GB2312" w:hAnsi="黑体" w:cs="Times New Roman"/>
          <w:sz w:val="28"/>
          <w:szCs w:val="28"/>
        </w:rPr>
        <w:t>:</w:t>
      </w:r>
      <w:r w:rsidRPr="00265411">
        <w:rPr>
          <w:rFonts w:ascii="Times New Roman" w:eastAsia="仿宋_GB2312" w:hAnsi="Times New Roman" w:cs="Times New Roman" w:hint="eastAsia"/>
          <w:sz w:val="28"/>
          <w:szCs w:val="28"/>
        </w:rPr>
        <w:t>组织和吸纳行（企）业专家参与专业学位研究生的培养。完善行（企）业兼职导师的遴选及聘用机制，建立行（企）业专家深度参与专业学位研究生培养的激励机制，探索行（企）业导师的考核评价体系和动态管理机制等。</w:t>
      </w:r>
    </w:p>
    <w:p w14:paraId="3DCE68F3" w14:textId="77777777" w:rsidR="00DF3114" w:rsidRPr="00265411" w:rsidRDefault="001F5A42">
      <w:pPr>
        <w:adjustRightInd w:val="0"/>
        <w:snapToGrid w:val="0"/>
        <w:spacing w:line="540" w:lineRule="exact"/>
        <w:ind w:firstLineChars="200" w:firstLine="560"/>
        <w:outlineLvl w:val="1"/>
        <w:rPr>
          <w:rFonts w:ascii="Times New Roman" w:eastAsia="仿宋_GB2312" w:hAnsi="Times New Roman" w:cs="Times New Roman"/>
          <w:sz w:val="28"/>
          <w:szCs w:val="28"/>
        </w:rPr>
      </w:pPr>
      <w:r w:rsidRPr="00265411">
        <w:rPr>
          <w:rFonts w:ascii="楷体_GB2312" w:eastAsia="楷体_GB2312" w:hAnsi="黑体" w:cs="Times New Roman"/>
          <w:sz w:val="28"/>
          <w:szCs w:val="28"/>
        </w:rPr>
        <w:t>5.</w:t>
      </w:r>
      <w:r w:rsidRPr="00265411">
        <w:rPr>
          <w:rFonts w:ascii="楷体_GB2312" w:eastAsia="楷体_GB2312" w:hAnsi="黑体" w:cs="Times New Roman" w:hint="eastAsia"/>
          <w:sz w:val="28"/>
          <w:szCs w:val="28"/>
        </w:rPr>
        <w:t>探索制定专业学位研究生教育与职业资格认证相衔接制度:</w:t>
      </w:r>
      <w:r w:rsidRPr="00265411">
        <w:rPr>
          <w:rFonts w:ascii="Times New Roman" w:eastAsia="仿宋_GB2312" w:hAnsi="Times New Roman" w:cs="Times New Roman" w:hint="eastAsia"/>
          <w:sz w:val="28"/>
          <w:szCs w:val="28"/>
        </w:rPr>
        <w:t>在不断完善临床医学及口腔医学硕士专业学位研究生培养与住院医师规范化培训衔接制度基础上，积极推进其他专业学位类别（领域）的专业学位教育与职业资格认证有机结合，在课程设置和课程内容上与职业资格考试有效衔接。</w:t>
      </w:r>
      <w:r w:rsidRPr="00265411">
        <w:rPr>
          <w:rFonts w:ascii="Times New Roman" w:eastAsia="仿宋_GB2312" w:hAnsi="Times New Roman" w:cs="Times New Roman" w:hint="eastAsia"/>
          <w:sz w:val="28"/>
          <w:szCs w:val="28"/>
        </w:rPr>
        <w:t xml:space="preserve"> </w:t>
      </w:r>
    </w:p>
    <w:p w14:paraId="329D1123" w14:textId="77777777" w:rsidR="00DF3114" w:rsidRPr="00265411" w:rsidRDefault="001F5A42">
      <w:pPr>
        <w:adjustRightInd w:val="0"/>
        <w:snapToGrid w:val="0"/>
        <w:spacing w:line="540" w:lineRule="exact"/>
        <w:ind w:firstLineChars="200" w:firstLine="560"/>
        <w:outlineLvl w:val="1"/>
        <w:rPr>
          <w:rFonts w:ascii="Times New Roman" w:eastAsia="仿宋_GB2312" w:hAnsi="Times New Roman" w:cs="Times New Roman"/>
          <w:sz w:val="28"/>
          <w:szCs w:val="28"/>
        </w:rPr>
      </w:pPr>
      <w:r w:rsidRPr="00265411">
        <w:rPr>
          <w:rFonts w:ascii="楷体_GB2312" w:eastAsia="楷体_GB2312" w:hAnsi="黑体" w:cs="Times New Roman"/>
          <w:sz w:val="28"/>
          <w:szCs w:val="28"/>
        </w:rPr>
        <w:t>6.</w:t>
      </w:r>
      <w:r w:rsidRPr="00265411">
        <w:rPr>
          <w:rFonts w:ascii="楷体_GB2312" w:eastAsia="楷体_GB2312" w:hAnsi="黑体" w:cs="Times New Roman" w:hint="eastAsia"/>
          <w:sz w:val="28"/>
          <w:szCs w:val="28"/>
        </w:rPr>
        <w:t>探索构建专业学位研究生教育国际化培养体系：</w:t>
      </w:r>
      <w:r w:rsidRPr="00265411">
        <w:rPr>
          <w:rFonts w:ascii="Times New Roman" w:eastAsia="仿宋_GB2312" w:hAnsi="Times New Roman" w:cs="Times New Roman" w:hint="eastAsia"/>
          <w:sz w:val="28"/>
          <w:szCs w:val="28"/>
        </w:rPr>
        <w:t>与国际知名大学开展多形式的专业学位研究生联合培养项目；鼓励和支持专业学位类别（领域）参加国际质量认证，逐步形成我校专业学位研究生教育的国际化培养体系和国际质量品牌。</w:t>
      </w:r>
    </w:p>
    <w:p w14:paraId="4EA743E8" w14:textId="77777777" w:rsidR="00DF3114" w:rsidRPr="00265411" w:rsidRDefault="001F5A42">
      <w:pPr>
        <w:adjustRightInd w:val="0"/>
        <w:snapToGrid w:val="0"/>
        <w:spacing w:line="540" w:lineRule="exact"/>
        <w:ind w:firstLineChars="200" w:firstLine="560"/>
        <w:outlineLvl w:val="1"/>
        <w:rPr>
          <w:rFonts w:ascii="Times New Roman" w:eastAsia="仿宋_GB2312" w:hAnsi="Times New Roman" w:cs="Times New Roman"/>
          <w:sz w:val="28"/>
          <w:szCs w:val="28"/>
        </w:rPr>
      </w:pPr>
      <w:r w:rsidRPr="00265411">
        <w:rPr>
          <w:rFonts w:ascii="楷体_GB2312" w:eastAsia="楷体_GB2312" w:hAnsi="黑体" w:cs="Times New Roman"/>
          <w:sz w:val="28"/>
          <w:szCs w:val="28"/>
        </w:rPr>
        <w:lastRenderedPageBreak/>
        <w:t>7.</w:t>
      </w:r>
      <w:r w:rsidRPr="00265411">
        <w:rPr>
          <w:rFonts w:ascii="楷体_GB2312" w:eastAsia="楷体_GB2312" w:hAnsi="黑体" w:cs="Times New Roman" w:hint="eastAsia"/>
          <w:sz w:val="28"/>
          <w:szCs w:val="28"/>
        </w:rPr>
        <w:t>构建专业学位研究生教育质量评估及保障体系：</w:t>
      </w:r>
      <w:r w:rsidRPr="00265411">
        <w:rPr>
          <w:rFonts w:ascii="Times New Roman" w:eastAsia="仿宋_GB2312" w:hAnsi="Times New Roman" w:cs="Times New Roman" w:hint="eastAsia"/>
          <w:sz w:val="28"/>
          <w:szCs w:val="28"/>
        </w:rPr>
        <w:t>探索构建包括生源质量、教学质量、实践质量、论文质量、就业质量和职业发展质量的全过程的专业学位研究生教育质量评估体系，研究制定与专业学位研究生培养目标相吻合的质量评估指标，开发专业学位研究生职业发展信息跟踪管理系统。</w:t>
      </w:r>
    </w:p>
    <w:p w14:paraId="01E4ED1B" w14:textId="77777777" w:rsidR="00DF3114" w:rsidRPr="00265411" w:rsidRDefault="001F5A42">
      <w:pPr>
        <w:spacing w:line="540" w:lineRule="exact"/>
        <w:ind w:firstLineChars="200" w:firstLine="562"/>
        <w:rPr>
          <w:rFonts w:ascii="楷体_GB2312" w:eastAsia="楷体_GB2312" w:hAnsi="黑体" w:cs="Times New Roman"/>
          <w:b/>
          <w:sz w:val="28"/>
          <w:szCs w:val="28"/>
        </w:rPr>
      </w:pPr>
      <w:r w:rsidRPr="00265411">
        <w:rPr>
          <w:rFonts w:ascii="楷体_GB2312" w:eastAsia="楷体_GB2312" w:hAnsi="黑体" w:cs="Times New Roman" w:hint="eastAsia"/>
          <w:b/>
          <w:sz w:val="28"/>
          <w:szCs w:val="28"/>
        </w:rPr>
        <w:t>（七）博士生高水平学术成果培育项目</w:t>
      </w:r>
    </w:p>
    <w:p w14:paraId="4668E5C5"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color w:val="000000" w:themeColor="text1"/>
          <w:sz w:val="28"/>
          <w:szCs w:val="28"/>
        </w:rPr>
        <w:t>为加强我校博士生培养质量，提高博士生创新能力，从各学科选拔与资助已具备一定研究基础（已有发表或接收的论文、论著、专利等）的二、三年级优秀博士生进行深入研究，激励博士生发表高水平的学术论文、出版高质量的学术论著或取得发明专利等。项目由导师推荐并与博士生联合申请，导师和博士生共同作为项目负责人。资助博士生人数不超过二、三年级博士生总数的</w:t>
      </w:r>
      <w:r w:rsidRPr="00265411">
        <w:rPr>
          <w:rFonts w:ascii="Times New Roman" w:eastAsia="仿宋_GB2312" w:hAnsi="Times New Roman" w:cs="Times New Roman" w:hint="eastAsia"/>
          <w:color w:val="000000" w:themeColor="text1"/>
          <w:sz w:val="28"/>
          <w:szCs w:val="28"/>
        </w:rPr>
        <w:t>10%</w:t>
      </w:r>
      <w:r w:rsidRPr="00265411">
        <w:rPr>
          <w:rFonts w:ascii="Times New Roman" w:eastAsia="仿宋_GB2312" w:hAnsi="Times New Roman" w:cs="Times New Roman" w:hint="eastAsia"/>
          <w:color w:val="000000" w:themeColor="text1"/>
          <w:sz w:val="28"/>
          <w:szCs w:val="28"/>
        </w:rPr>
        <w:t>（博士生在读期间只能受资助一次）。</w:t>
      </w:r>
      <w:r w:rsidRPr="00265411">
        <w:rPr>
          <w:rFonts w:ascii="Times New Roman" w:eastAsia="仿宋_GB2312" w:hAnsi="Times New Roman" w:cs="Times New Roman" w:hint="eastAsia"/>
          <w:sz w:val="28"/>
          <w:szCs w:val="28"/>
        </w:rPr>
        <w:t>经费用于博士生科研工作的实际开支，导师应引导博士生从事具有原创性的理论研究和实证研究，力求在研究方法、研究内容上取得高水平创新性成果。</w:t>
      </w:r>
    </w:p>
    <w:p w14:paraId="4143A2EA" w14:textId="77777777" w:rsidR="00DF3114" w:rsidRPr="00265411" w:rsidRDefault="001F5A42">
      <w:pPr>
        <w:spacing w:line="540" w:lineRule="exact"/>
        <w:ind w:firstLineChars="200" w:firstLine="562"/>
        <w:rPr>
          <w:rFonts w:ascii="楷体_GB2312" w:eastAsia="楷体_GB2312" w:hAnsi="黑体" w:cs="Times New Roman"/>
          <w:sz w:val="28"/>
          <w:szCs w:val="28"/>
        </w:rPr>
      </w:pPr>
      <w:r w:rsidRPr="00265411">
        <w:rPr>
          <w:rFonts w:ascii="楷体_GB2312" w:eastAsia="楷体_GB2312" w:hAnsi="黑体" w:cs="Times New Roman" w:hint="eastAsia"/>
          <w:b/>
          <w:sz w:val="28"/>
          <w:szCs w:val="28"/>
        </w:rPr>
        <w:t>（八）定向试点及重点扶持项目（此项由研究生院定向委托相关学院实施，院系暂不作申报）</w:t>
      </w:r>
    </w:p>
    <w:p w14:paraId="5ACDCE83"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根据国家、地区经济社会发展需求，结合学校办学规划和人才培养目标，研究生院统筹规划新兴试点项目，以及对学校新建院系或新建学科、重点发展学科、人文社会基础学科等的重点扶持项目。</w:t>
      </w:r>
    </w:p>
    <w:p w14:paraId="247859D3"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如已设立研究生教育成果奖培育项目，以培育“中国学位与研究生教育学会研究生教育成果奖”为目标，调动教师及教育管理者从事研究生教育的积极性、主动性和创造性，推动研究生教育改革，在研究生教</w:t>
      </w:r>
      <w:r w:rsidRPr="00265411">
        <w:rPr>
          <w:rFonts w:ascii="Times New Roman" w:eastAsia="仿宋_GB2312" w:hAnsi="Times New Roman" w:cs="Times New Roman" w:hint="eastAsia"/>
          <w:sz w:val="28"/>
          <w:szCs w:val="28"/>
        </w:rPr>
        <w:lastRenderedPageBreak/>
        <w:t>育理论研究中取得理论突破和创新，或者在研究生教育教学实践中取得突出成就。“中国学位与研究生教育学会研究生教育成果奖”设立于</w:t>
      </w:r>
      <w:r w:rsidRPr="00265411">
        <w:rPr>
          <w:rFonts w:ascii="Times New Roman" w:eastAsia="仿宋_GB2312" w:hAnsi="Times New Roman" w:cs="Times New Roman" w:hint="eastAsia"/>
          <w:sz w:val="28"/>
          <w:szCs w:val="28"/>
        </w:rPr>
        <w:t>2</w:t>
      </w:r>
      <w:r w:rsidRPr="00265411">
        <w:rPr>
          <w:rFonts w:ascii="Times New Roman" w:eastAsia="仿宋_GB2312" w:hAnsi="Times New Roman" w:cs="Times New Roman"/>
          <w:sz w:val="28"/>
          <w:szCs w:val="28"/>
        </w:rPr>
        <w:t>014</w:t>
      </w:r>
      <w:r w:rsidRPr="00265411">
        <w:rPr>
          <w:rFonts w:ascii="Times New Roman" w:eastAsia="仿宋_GB2312" w:hAnsi="Times New Roman" w:cs="Times New Roman"/>
          <w:sz w:val="28"/>
          <w:szCs w:val="28"/>
        </w:rPr>
        <w:t>年</w:t>
      </w:r>
      <w:r w:rsidRPr="00265411">
        <w:rPr>
          <w:rFonts w:ascii="Times New Roman" w:eastAsia="仿宋_GB2312" w:hAnsi="Times New Roman" w:cs="Times New Roman" w:hint="eastAsia"/>
          <w:sz w:val="28"/>
          <w:szCs w:val="28"/>
        </w:rPr>
        <w:t>，</w:t>
      </w:r>
      <w:r w:rsidRPr="00265411">
        <w:rPr>
          <w:rFonts w:ascii="Times New Roman" w:eastAsia="仿宋_GB2312" w:hAnsi="Times New Roman" w:cs="Times New Roman"/>
          <w:sz w:val="28"/>
          <w:szCs w:val="28"/>
        </w:rPr>
        <w:t>旨在奖励在研究生教育的理论研究</w:t>
      </w:r>
      <w:r w:rsidRPr="00265411">
        <w:rPr>
          <w:rFonts w:ascii="Times New Roman" w:eastAsia="仿宋_GB2312" w:hAnsi="Times New Roman" w:cs="Times New Roman" w:hint="eastAsia"/>
          <w:sz w:val="28"/>
          <w:szCs w:val="28"/>
        </w:rPr>
        <w:t>与</w:t>
      </w:r>
      <w:r w:rsidRPr="00265411">
        <w:rPr>
          <w:rFonts w:ascii="Times New Roman" w:eastAsia="仿宋_GB2312" w:hAnsi="Times New Roman" w:cs="Times New Roman"/>
          <w:sz w:val="28"/>
          <w:szCs w:val="28"/>
        </w:rPr>
        <w:t>教育教学实践工作中开拓创新</w:t>
      </w:r>
      <w:r w:rsidRPr="00265411">
        <w:rPr>
          <w:rFonts w:ascii="Times New Roman" w:eastAsia="仿宋_GB2312" w:hAnsi="Times New Roman" w:cs="Times New Roman" w:hint="eastAsia"/>
          <w:sz w:val="28"/>
          <w:szCs w:val="28"/>
        </w:rPr>
        <w:t>、</w:t>
      </w:r>
      <w:r w:rsidRPr="00265411">
        <w:rPr>
          <w:rFonts w:ascii="Times New Roman" w:eastAsia="仿宋_GB2312" w:hAnsi="Times New Roman" w:cs="Times New Roman"/>
          <w:sz w:val="28"/>
          <w:szCs w:val="28"/>
        </w:rPr>
        <w:t>做出突出贡献</w:t>
      </w:r>
      <w:r w:rsidRPr="00265411">
        <w:rPr>
          <w:rFonts w:ascii="Times New Roman" w:eastAsia="仿宋_GB2312" w:hAnsi="Times New Roman" w:cs="Times New Roman" w:hint="eastAsia"/>
          <w:sz w:val="28"/>
          <w:szCs w:val="28"/>
        </w:rPr>
        <w:t>、</w:t>
      </w:r>
      <w:r w:rsidRPr="00265411">
        <w:rPr>
          <w:rFonts w:ascii="Times New Roman" w:eastAsia="仿宋_GB2312" w:hAnsi="Times New Roman" w:cs="Times New Roman"/>
          <w:sz w:val="28"/>
          <w:szCs w:val="28"/>
        </w:rPr>
        <w:t>取得显著成效的集体和个人</w:t>
      </w:r>
      <w:r w:rsidRPr="00265411">
        <w:rPr>
          <w:rFonts w:ascii="Times New Roman" w:eastAsia="仿宋_GB2312" w:hAnsi="Times New Roman" w:cs="Times New Roman" w:hint="eastAsia"/>
          <w:sz w:val="28"/>
          <w:szCs w:val="28"/>
        </w:rPr>
        <w:t>，</w:t>
      </w:r>
      <w:r w:rsidRPr="00265411">
        <w:rPr>
          <w:rFonts w:ascii="Times New Roman" w:eastAsia="仿宋_GB2312" w:hAnsi="Times New Roman" w:cs="Times New Roman"/>
          <w:sz w:val="28"/>
          <w:szCs w:val="28"/>
        </w:rPr>
        <w:t>是目前我国学位与研究生教育领域最高层次的奖项</w:t>
      </w:r>
      <w:r w:rsidRPr="00265411">
        <w:rPr>
          <w:rFonts w:ascii="Times New Roman" w:eastAsia="仿宋_GB2312" w:hAnsi="Times New Roman" w:cs="Times New Roman" w:hint="eastAsia"/>
          <w:sz w:val="28"/>
          <w:szCs w:val="28"/>
        </w:rPr>
        <w:t>（该奖项信息可查询中国学位与研究生教育学会网址。）</w:t>
      </w:r>
    </w:p>
    <w:p w14:paraId="381AAC26" w14:textId="77777777" w:rsidR="00DF3114" w:rsidRPr="00265411" w:rsidRDefault="001F5A42" w:rsidP="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2020</w:t>
      </w:r>
      <w:r w:rsidRPr="00265411">
        <w:rPr>
          <w:rFonts w:ascii="Times New Roman" w:eastAsia="仿宋_GB2312" w:hAnsi="Times New Roman" w:cs="Times New Roman" w:hint="eastAsia"/>
          <w:sz w:val="28"/>
          <w:szCs w:val="28"/>
        </w:rPr>
        <w:t>年计划设立专项，构建大湾区特色研究生培养模式和机制。</w:t>
      </w:r>
    </w:p>
    <w:p w14:paraId="724B05FE" w14:textId="77777777" w:rsidR="00DF3114" w:rsidRPr="00265411" w:rsidRDefault="001F5A42">
      <w:pPr>
        <w:pStyle w:val="af"/>
        <w:adjustRightInd w:val="0"/>
        <w:snapToGrid w:val="0"/>
        <w:spacing w:line="540" w:lineRule="exact"/>
        <w:ind w:firstLine="560"/>
        <w:outlineLvl w:val="0"/>
        <w:rPr>
          <w:rFonts w:ascii="黑体" w:eastAsia="黑体" w:hAnsi="黑体"/>
          <w:sz w:val="28"/>
          <w:szCs w:val="28"/>
        </w:rPr>
      </w:pPr>
      <w:r w:rsidRPr="00265411">
        <w:rPr>
          <w:rFonts w:ascii="黑体" w:eastAsia="黑体" w:hAnsi="黑体" w:hint="eastAsia"/>
          <w:sz w:val="28"/>
          <w:szCs w:val="28"/>
        </w:rPr>
        <w:t>二、经费资助标准及开支范围</w:t>
      </w:r>
    </w:p>
    <w:p w14:paraId="4331D975" w14:textId="77777777" w:rsidR="00DF3114" w:rsidRPr="00265411" w:rsidRDefault="001F5A42">
      <w:pPr>
        <w:adjustRightInd w:val="0"/>
        <w:snapToGrid w:val="0"/>
        <w:spacing w:line="540" w:lineRule="exact"/>
        <w:ind w:firstLineChars="200" w:firstLine="560"/>
        <w:outlineLvl w:val="1"/>
        <w:rPr>
          <w:rFonts w:ascii="楷体_GB2312" w:eastAsia="楷体_GB2312" w:hAnsi="黑体" w:cs="Times New Roman"/>
          <w:sz w:val="28"/>
          <w:szCs w:val="28"/>
        </w:rPr>
      </w:pPr>
      <w:r w:rsidRPr="00265411">
        <w:rPr>
          <w:rFonts w:ascii="楷体_GB2312" w:eastAsia="楷体_GB2312" w:hAnsi="黑体" w:cs="Times New Roman" w:hint="eastAsia"/>
          <w:sz w:val="28"/>
          <w:szCs w:val="28"/>
        </w:rPr>
        <w:t>（一）优秀大学生夏令营</w:t>
      </w:r>
    </w:p>
    <w:p w14:paraId="6A7044D4"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根据既往项目资助额度、项目实施情况以及拟招收人数（尤其是校外学生人数），每个夏令营资助经费一般为</w:t>
      </w:r>
      <w:r w:rsidRPr="00265411">
        <w:rPr>
          <w:rFonts w:ascii="Times New Roman" w:eastAsia="仿宋_GB2312" w:hAnsi="Times New Roman" w:cs="Times New Roman" w:hint="eastAsia"/>
          <w:sz w:val="28"/>
          <w:szCs w:val="28"/>
        </w:rPr>
        <w:t>5</w:t>
      </w:r>
      <w:r w:rsidRPr="00265411">
        <w:rPr>
          <w:rFonts w:ascii="Times New Roman" w:eastAsia="仿宋_GB2312" w:hAnsi="Times New Roman" w:cs="Times New Roman" w:hint="eastAsia"/>
          <w:sz w:val="28"/>
          <w:szCs w:val="28"/>
        </w:rPr>
        <w:t>～</w:t>
      </w:r>
      <w:r w:rsidRPr="00265411">
        <w:rPr>
          <w:rFonts w:ascii="Times New Roman" w:eastAsia="仿宋_GB2312" w:hAnsi="Times New Roman" w:cs="Times New Roman" w:hint="eastAsia"/>
          <w:sz w:val="28"/>
          <w:szCs w:val="28"/>
        </w:rPr>
        <w:t>10</w:t>
      </w:r>
      <w:r w:rsidRPr="00265411">
        <w:rPr>
          <w:rFonts w:ascii="Times New Roman" w:eastAsia="仿宋_GB2312" w:hAnsi="Times New Roman" w:cs="Times New Roman" w:hint="eastAsia"/>
          <w:sz w:val="28"/>
          <w:szCs w:val="28"/>
        </w:rPr>
        <w:t>万元。资助经费主要用于宣传、为学生提供交通食宿、学术交流资料等，一般可作为其他办公开支的“学生活动类”经费。</w:t>
      </w:r>
    </w:p>
    <w:p w14:paraId="700D655C" w14:textId="77777777" w:rsidR="00DF3114" w:rsidRPr="00265411" w:rsidRDefault="001F5A42">
      <w:pPr>
        <w:adjustRightInd w:val="0"/>
        <w:snapToGrid w:val="0"/>
        <w:spacing w:line="540" w:lineRule="exact"/>
        <w:ind w:firstLineChars="200" w:firstLine="560"/>
        <w:outlineLvl w:val="1"/>
        <w:rPr>
          <w:rFonts w:ascii="楷体_GB2312" w:eastAsia="楷体_GB2312" w:hAnsi="黑体" w:cs="Times New Roman"/>
          <w:sz w:val="28"/>
          <w:szCs w:val="28"/>
        </w:rPr>
      </w:pPr>
      <w:r w:rsidRPr="00265411">
        <w:rPr>
          <w:rFonts w:ascii="楷体_GB2312" w:eastAsia="楷体_GB2312" w:hAnsi="黑体" w:cs="Times New Roman" w:hint="eastAsia"/>
          <w:sz w:val="28"/>
          <w:szCs w:val="28"/>
        </w:rPr>
        <w:t>（二）课程类项目</w:t>
      </w:r>
    </w:p>
    <w:p w14:paraId="4CF66D49"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培养方案及课程体系优化项目一般</w:t>
      </w:r>
      <w:r w:rsidRPr="00265411">
        <w:rPr>
          <w:rFonts w:ascii="Times New Roman" w:eastAsia="仿宋_GB2312" w:hAnsi="Times New Roman" w:cs="Times New Roman"/>
          <w:sz w:val="28"/>
          <w:szCs w:val="28"/>
        </w:rPr>
        <w:t>每项资助</w:t>
      </w:r>
      <w:r w:rsidRPr="00265411">
        <w:rPr>
          <w:rFonts w:ascii="Times New Roman" w:eastAsia="仿宋_GB2312" w:hAnsi="Times New Roman" w:cs="Times New Roman" w:hint="eastAsia"/>
          <w:sz w:val="28"/>
          <w:szCs w:val="28"/>
        </w:rPr>
        <w:t>8</w:t>
      </w:r>
      <w:r w:rsidRPr="00265411">
        <w:rPr>
          <w:rFonts w:ascii="Times New Roman" w:eastAsia="仿宋_GB2312" w:hAnsi="Times New Roman" w:cs="Times New Roman"/>
          <w:sz w:val="28"/>
          <w:szCs w:val="28"/>
        </w:rPr>
        <w:t>万元；</w:t>
      </w:r>
      <w:r w:rsidRPr="00265411">
        <w:rPr>
          <w:rFonts w:ascii="Times New Roman" w:eastAsia="仿宋_GB2312" w:hAnsi="Times New Roman" w:cs="Times New Roman" w:hint="eastAsia"/>
          <w:sz w:val="28"/>
          <w:szCs w:val="28"/>
        </w:rPr>
        <w:t>全校开放共享课程建设项目一般</w:t>
      </w:r>
      <w:r w:rsidRPr="00265411">
        <w:rPr>
          <w:rFonts w:ascii="Times New Roman" w:eastAsia="仿宋_GB2312" w:hAnsi="Times New Roman" w:cs="Times New Roman"/>
          <w:sz w:val="28"/>
          <w:szCs w:val="28"/>
        </w:rPr>
        <w:t>每项资助</w:t>
      </w:r>
      <w:r w:rsidRPr="00265411">
        <w:rPr>
          <w:rFonts w:ascii="Times New Roman" w:eastAsia="仿宋_GB2312" w:hAnsi="Times New Roman" w:cs="Times New Roman"/>
          <w:sz w:val="28"/>
          <w:szCs w:val="28"/>
        </w:rPr>
        <w:t>3</w:t>
      </w:r>
      <w:r w:rsidRPr="00265411">
        <w:rPr>
          <w:rFonts w:ascii="Times New Roman" w:eastAsia="仿宋_GB2312" w:hAnsi="Times New Roman" w:cs="Times New Roman"/>
          <w:sz w:val="28"/>
          <w:szCs w:val="28"/>
        </w:rPr>
        <w:t>万元</w:t>
      </w:r>
      <w:r w:rsidRPr="00265411">
        <w:rPr>
          <w:rFonts w:ascii="Times New Roman" w:eastAsia="仿宋_GB2312" w:hAnsi="Times New Roman" w:cs="Times New Roman" w:hint="eastAsia"/>
          <w:sz w:val="28"/>
          <w:szCs w:val="28"/>
        </w:rPr>
        <w:t>；优秀教材建设项目一般</w:t>
      </w:r>
      <w:r w:rsidRPr="00265411">
        <w:rPr>
          <w:rFonts w:ascii="Times New Roman" w:eastAsia="仿宋_GB2312" w:hAnsi="Times New Roman" w:cs="Times New Roman"/>
          <w:sz w:val="28"/>
          <w:szCs w:val="28"/>
        </w:rPr>
        <w:t>每项资助</w:t>
      </w:r>
      <w:r w:rsidRPr="00265411">
        <w:rPr>
          <w:rFonts w:ascii="Times New Roman" w:eastAsia="仿宋_GB2312" w:hAnsi="Times New Roman" w:cs="Times New Roman" w:hint="eastAsia"/>
          <w:sz w:val="28"/>
          <w:szCs w:val="28"/>
        </w:rPr>
        <w:t>5</w:t>
      </w:r>
      <w:r w:rsidRPr="00265411">
        <w:rPr>
          <w:rFonts w:ascii="Times New Roman" w:eastAsia="仿宋_GB2312" w:hAnsi="Times New Roman" w:cs="Times New Roman" w:hint="eastAsia"/>
          <w:sz w:val="28"/>
          <w:szCs w:val="28"/>
        </w:rPr>
        <w:t>万元；</w:t>
      </w:r>
      <w:r w:rsidRPr="00265411">
        <w:rPr>
          <w:rFonts w:ascii="Times New Roman" w:eastAsia="仿宋_GB2312" w:hAnsi="Times New Roman" w:cs="Times New Roman"/>
          <w:sz w:val="28"/>
          <w:szCs w:val="28"/>
        </w:rPr>
        <w:t>研究生系列讲座及丛书出版项目</w:t>
      </w:r>
      <w:r w:rsidRPr="00265411">
        <w:rPr>
          <w:rFonts w:ascii="Times New Roman" w:eastAsia="仿宋_GB2312" w:hAnsi="Times New Roman" w:cs="Times New Roman" w:hint="eastAsia"/>
          <w:sz w:val="28"/>
          <w:szCs w:val="28"/>
        </w:rPr>
        <w:t>一般</w:t>
      </w:r>
      <w:r w:rsidRPr="00265411">
        <w:rPr>
          <w:rFonts w:ascii="Times New Roman" w:eastAsia="仿宋_GB2312" w:hAnsi="Times New Roman" w:cs="Times New Roman"/>
          <w:sz w:val="28"/>
          <w:szCs w:val="28"/>
        </w:rPr>
        <w:t>每项资助</w:t>
      </w:r>
      <w:r w:rsidRPr="00265411">
        <w:rPr>
          <w:rFonts w:ascii="Times New Roman" w:eastAsia="仿宋_GB2312" w:hAnsi="Times New Roman" w:cs="Times New Roman" w:hint="eastAsia"/>
          <w:sz w:val="28"/>
          <w:szCs w:val="28"/>
        </w:rPr>
        <w:t>6~8</w:t>
      </w:r>
      <w:r w:rsidRPr="00265411">
        <w:rPr>
          <w:rFonts w:ascii="Times New Roman" w:eastAsia="仿宋_GB2312" w:hAnsi="Times New Roman" w:cs="Times New Roman"/>
          <w:sz w:val="28"/>
          <w:szCs w:val="28"/>
        </w:rPr>
        <w:t>万元</w:t>
      </w:r>
      <w:r w:rsidRPr="00265411">
        <w:rPr>
          <w:rFonts w:ascii="Times New Roman" w:eastAsia="仿宋_GB2312" w:hAnsi="Times New Roman" w:cs="Times New Roman" w:hint="eastAsia"/>
          <w:sz w:val="28"/>
          <w:szCs w:val="28"/>
        </w:rPr>
        <w:t>。</w:t>
      </w:r>
    </w:p>
    <w:p w14:paraId="24CB74E5"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sz w:val="28"/>
          <w:szCs w:val="28"/>
        </w:rPr>
        <w:t>经费支出限定于项目调研费用、图书出版费及学术论文发表的版面费、印刷费、图书资料费、办公费、会议费、</w:t>
      </w:r>
      <w:r w:rsidRPr="00265411">
        <w:rPr>
          <w:rFonts w:ascii="Times New Roman" w:eastAsia="仿宋_GB2312" w:hAnsi="Times New Roman" w:cs="Times New Roman" w:hint="eastAsia"/>
          <w:sz w:val="28"/>
          <w:szCs w:val="28"/>
        </w:rPr>
        <w:t>课酬（不重复计入授课工作量）、</w:t>
      </w:r>
      <w:r w:rsidRPr="00265411">
        <w:rPr>
          <w:rFonts w:ascii="Times New Roman" w:eastAsia="仿宋_GB2312" w:hAnsi="Times New Roman" w:cs="Times New Roman"/>
          <w:sz w:val="28"/>
          <w:szCs w:val="28"/>
        </w:rPr>
        <w:t>专家咨询费</w:t>
      </w:r>
      <w:r w:rsidRPr="00265411">
        <w:rPr>
          <w:rFonts w:ascii="Times New Roman" w:eastAsia="仿宋_GB2312" w:hAnsi="Times New Roman" w:cs="Times New Roman" w:hint="eastAsia"/>
          <w:sz w:val="28"/>
          <w:szCs w:val="28"/>
        </w:rPr>
        <w:t>（一般为校外专家）</w:t>
      </w:r>
      <w:r w:rsidRPr="00265411">
        <w:rPr>
          <w:rFonts w:ascii="Times New Roman" w:eastAsia="仿宋_GB2312" w:hAnsi="Times New Roman" w:cs="Times New Roman"/>
          <w:sz w:val="28"/>
          <w:szCs w:val="28"/>
        </w:rPr>
        <w:t>、交通费、租赁费（仅限于设备和场地租赁费）等专项业务支出，以及项目实施过程中所必需的经批准列入的其他费用。</w:t>
      </w:r>
    </w:p>
    <w:p w14:paraId="2C5033D5" w14:textId="47B671B1" w:rsidR="00DF3114" w:rsidRPr="00265411" w:rsidRDefault="001F5A42" w:rsidP="00265411">
      <w:pPr>
        <w:adjustRightInd w:val="0"/>
        <w:snapToGrid w:val="0"/>
        <w:spacing w:line="540" w:lineRule="exact"/>
        <w:ind w:firstLineChars="200" w:firstLine="560"/>
        <w:outlineLvl w:val="1"/>
        <w:rPr>
          <w:rFonts w:ascii="Times New Roman" w:eastAsia="仿宋_GB2312" w:hAnsi="Times New Roman" w:cs="Times New Roman"/>
          <w:sz w:val="28"/>
          <w:szCs w:val="28"/>
        </w:rPr>
      </w:pPr>
      <w:r w:rsidRPr="00265411">
        <w:rPr>
          <w:rFonts w:ascii="楷体_GB2312" w:eastAsia="楷体_GB2312" w:hAnsi="黑体" w:cs="Times New Roman" w:hint="eastAsia"/>
          <w:sz w:val="28"/>
          <w:szCs w:val="28"/>
        </w:rPr>
        <w:t>（三）专业学位研究生教育综合改革项目</w:t>
      </w:r>
    </w:p>
    <w:p w14:paraId="1BE14687"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lastRenderedPageBreak/>
        <w:t>一般</w:t>
      </w:r>
      <w:r w:rsidRPr="00265411">
        <w:rPr>
          <w:rFonts w:ascii="Times New Roman" w:eastAsia="仿宋_GB2312" w:hAnsi="Times New Roman" w:cs="Times New Roman"/>
          <w:sz w:val="28"/>
          <w:szCs w:val="28"/>
        </w:rPr>
        <w:t>每项资助</w:t>
      </w:r>
      <w:r w:rsidRPr="00265411">
        <w:rPr>
          <w:rFonts w:ascii="Times New Roman" w:eastAsia="仿宋_GB2312" w:hAnsi="Times New Roman" w:cs="Times New Roman" w:hint="eastAsia"/>
          <w:sz w:val="28"/>
          <w:szCs w:val="28"/>
        </w:rPr>
        <w:t>5</w:t>
      </w:r>
      <w:r w:rsidRPr="00265411">
        <w:rPr>
          <w:rFonts w:ascii="Times New Roman" w:eastAsia="仿宋_GB2312" w:hAnsi="Times New Roman" w:cs="Times New Roman"/>
          <w:sz w:val="28"/>
          <w:szCs w:val="28"/>
        </w:rPr>
        <w:t>万元</w:t>
      </w:r>
      <w:r w:rsidRPr="00265411">
        <w:rPr>
          <w:rFonts w:ascii="Times New Roman" w:eastAsia="仿宋_GB2312" w:hAnsi="Times New Roman" w:cs="Times New Roman" w:hint="eastAsia"/>
          <w:sz w:val="28"/>
          <w:szCs w:val="28"/>
        </w:rPr>
        <w:t>。项目经费主要用于开展项目所发生的调研差旅费、学术论文发表的版面费、印刷费、图书资料费、办公费、会议费、课酬（不重复计入授课工作量）、专家咨询费（一般为校外专家）、租赁费（仅限于设备和场地租赁费）等专项业务支出，以及项目实施过程中所必需的经批准列入的其他费用。</w:t>
      </w:r>
    </w:p>
    <w:p w14:paraId="2C5B5BD9" w14:textId="77777777" w:rsidR="00DF3114" w:rsidRPr="00265411" w:rsidRDefault="001F5A42">
      <w:pPr>
        <w:pStyle w:val="af"/>
        <w:adjustRightInd w:val="0"/>
        <w:snapToGrid w:val="0"/>
        <w:spacing w:line="540" w:lineRule="exact"/>
        <w:ind w:firstLine="560"/>
        <w:outlineLvl w:val="0"/>
        <w:rPr>
          <w:rFonts w:ascii="楷体_GB2312" w:eastAsia="楷体_GB2312" w:hAnsi="黑体"/>
          <w:sz w:val="28"/>
          <w:szCs w:val="28"/>
        </w:rPr>
      </w:pPr>
      <w:r w:rsidRPr="00265411">
        <w:rPr>
          <w:rFonts w:ascii="楷体_GB2312" w:eastAsia="楷体_GB2312" w:hAnsi="黑体" w:hint="eastAsia"/>
          <w:sz w:val="28"/>
          <w:szCs w:val="28"/>
        </w:rPr>
        <w:t>（四）博士生高水平学术成果培育项目</w:t>
      </w:r>
    </w:p>
    <w:p w14:paraId="47DF4D27"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一般</w:t>
      </w:r>
      <w:r w:rsidRPr="00265411">
        <w:rPr>
          <w:rFonts w:ascii="Times New Roman" w:eastAsia="仿宋_GB2312" w:hAnsi="Times New Roman" w:cs="Times New Roman"/>
          <w:sz w:val="28"/>
          <w:szCs w:val="28"/>
        </w:rPr>
        <w:t>每项</w:t>
      </w:r>
      <w:r w:rsidRPr="00265411">
        <w:rPr>
          <w:rFonts w:ascii="Times New Roman" w:eastAsia="仿宋_GB2312" w:hAnsi="Times New Roman" w:cs="Times New Roman" w:hint="eastAsia"/>
          <w:sz w:val="28"/>
          <w:szCs w:val="28"/>
        </w:rPr>
        <w:t>（人）</w:t>
      </w:r>
      <w:r w:rsidRPr="00265411">
        <w:rPr>
          <w:rFonts w:ascii="Times New Roman" w:eastAsia="仿宋_GB2312" w:hAnsi="Times New Roman" w:cs="Times New Roman"/>
          <w:sz w:val="28"/>
          <w:szCs w:val="28"/>
        </w:rPr>
        <w:t>资助</w:t>
      </w:r>
      <w:r w:rsidRPr="00265411">
        <w:rPr>
          <w:rFonts w:ascii="Times New Roman" w:eastAsia="仿宋_GB2312" w:hAnsi="Times New Roman" w:hint="eastAsia"/>
          <w:sz w:val="28"/>
          <w:szCs w:val="28"/>
        </w:rPr>
        <w:t>1~3</w:t>
      </w:r>
      <w:r w:rsidRPr="00265411">
        <w:rPr>
          <w:rFonts w:ascii="Times New Roman" w:eastAsia="仿宋_GB2312" w:hAnsi="Times New Roman" w:cs="Times New Roman"/>
          <w:sz w:val="28"/>
          <w:szCs w:val="28"/>
        </w:rPr>
        <w:t>万元</w:t>
      </w:r>
      <w:r w:rsidRPr="00265411">
        <w:rPr>
          <w:rFonts w:ascii="Times New Roman" w:eastAsia="仿宋_GB2312" w:hAnsi="Times New Roman" w:cs="Times New Roman" w:hint="eastAsia"/>
          <w:sz w:val="28"/>
          <w:szCs w:val="28"/>
        </w:rPr>
        <w:t>。项目经费主要用于博士生开展科研工作所发生的调研差旅费、学术论文发表的版面费、印刷费、图书资料费、试剂耗材费、专家咨询费（一般为校外专家）等专项业务支出，以及项目实施过程中所必需的经批准列入的其他费用。</w:t>
      </w:r>
    </w:p>
    <w:p w14:paraId="5C9FA948" w14:textId="45815991" w:rsidR="00DF3114" w:rsidRPr="00265411" w:rsidRDefault="001F5A42">
      <w:pPr>
        <w:pStyle w:val="af"/>
        <w:adjustRightInd w:val="0"/>
        <w:snapToGrid w:val="0"/>
        <w:spacing w:line="540" w:lineRule="exact"/>
        <w:ind w:firstLine="560"/>
        <w:outlineLvl w:val="0"/>
        <w:rPr>
          <w:rFonts w:ascii="Times New Roman" w:eastAsia="仿宋_GB2312" w:hAnsi="Times New Roman"/>
          <w:color w:val="000000" w:themeColor="text1"/>
          <w:sz w:val="28"/>
          <w:szCs w:val="28"/>
        </w:rPr>
      </w:pPr>
      <w:r w:rsidRPr="00265411">
        <w:rPr>
          <w:rFonts w:ascii="Times New Roman" w:eastAsia="仿宋_GB2312" w:hAnsi="Times New Roman" w:hint="eastAsia"/>
          <w:color w:val="000000" w:themeColor="text1"/>
          <w:sz w:val="28"/>
          <w:szCs w:val="28"/>
        </w:rPr>
        <w:t>以上各类项目，不允许支出设备购置费，以及在职人员加班劳务费。学生或校外临时聘请人员的劳务费比例控制在总额</w:t>
      </w:r>
      <w:r w:rsidRPr="00265411">
        <w:rPr>
          <w:rFonts w:ascii="Times New Roman" w:eastAsia="仿宋_GB2312" w:hAnsi="Times New Roman" w:hint="eastAsia"/>
          <w:color w:val="000000" w:themeColor="text1"/>
          <w:sz w:val="28"/>
          <w:szCs w:val="28"/>
        </w:rPr>
        <w:t>1</w:t>
      </w:r>
      <w:r w:rsidRPr="00265411">
        <w:rPr>
          <w:rFonts w:ascii="Times New Roman" w:eastAsia="仿宋_GB2312" w:hAnsi="Times New Roman"/>
          <w:color w:val="000000" w:themeColor="text1"/>
          <w:sz w:val="28"/>
          <w:szCs w:val="28"/>
        </w:rPr>
        <w:t>0</w:t>
      </w:r>
      <w:r w:rsidRPr="00265411">
        <w:rPr>
          <w:rFonts w:ascii="Times New Roman" w:eastAsia="仿宋_GB2312" w:hAnsi="Times New Roman" w:hint="eastAsia"/>
          <w:color w:val="000000" w:themeColor="text1"/>
          <w:sz w:val="28"/>
          <w:szCs w:val="28"/>
        </w:rPr>
        <w:t>%</w:t>
      </w:r>
      <w:r w:rsidRPr="00265411">
        <w:rPr>
          <w:rFonts w:ascii="Times New Roman" w:eastAsia="仿宋_GB2312" w:hAnsi="Times New Roman" w:hint="eastAsia"/>
          <w:color w:val="000000" w:themeColor="text1"/>
          <w:sz w:val="28"/>
          <w:szCs w:val="28"/>
        </w:rPr>
        <w:t>以内，严格控制市内交通的士费。</w:t>
      </w:r>
    </w:p>
    <w:p w14:paraId="742E205F" w14:textId="77777777" w:rsidR="00DF3114" w:rsidRPr="00265411" w:rsidRDefault="001F5A42" w:rsidP="001F5A42">
      <w:pPr>
        <w:pStyle w:val="af"/>
        <w:adjustRightInd w:val="0"/>
        <w:snapToGrid w:val="0"/>
        <w:spacing w:line="540" w:lineRule="exact"/>
        <w:ind w:firstLine="560"/>
        <w:outlineLvl w:val="0"/>
        <w:rPr>
          <w:rFonts w:ascii="黑体" w:eastAsia="黑体" w:hAnsi="黑体"/>
          <w:color w:val="000000" w:themeColor="text1"/>
          <w:sz w:val="28"/>
          <w:szCs w:val="28"/>
        </w:rPr>
      </w:pPr>
      <w:r w:rsidRPr="00265411">
        <w:rPr>
          <w:rFonts w:ascii="Times New Roman" w:eastAsia="仿宋_GB2312" w:hAnsi="Times New Roman" w:hint="eastAsia"/>
          <w:color w:val="000000" w:themeColor="text1"/>
          <w:sz w:val="28"/>
          <w:szCs w:val="28"/>
        </w:rPr>
        <w:t>项目执行期一般为</w:t>
      </w:r>
      <w:r w:rsidRPr="00265411">
        <w:rPr>
          <w:rFonts w:ascii="Times New Roman" w:eastAsia="仿宋_GB2312" w:hAnsi="Times New Roman" w:hint="eastAsia"/>
          <w:color w:val="000000" w:themeColor="text1"/>
          <w:sz w:val="28"/>
          <w:szCs w:val="28"/>
        </w:rPr>
        <w:t>1</w:t>
      </w:r>
      <w:r w:rsidRPr="00265411">
        <w:rPr>
          <w:rFonts w:ascii="Times New Roman" w:eastAsia="仿宋_GB2312" w:hAnsi="Times New Roman" w:hint="eastAsia"/>
          <w:color w:val="000000" w:themeColor="text1"/>
          <w:sz w:val="28"/>
          <w:szCs w:val="28"/>
        </w:rPr>
        <w:t>年，经费要求在下达当年后完成使用，结余经费将被学校收回。院系可根据实际情况将项目执行期定为</w:t>
      </w:r>
      <w:r w:rsidRPr="00265411">
        <w:rPr>
          <w:rFonts w:ascii="Times New Roman" w:eastAsia="仿宋_GB2312" w:hAnsi="Times New Roman" w:hint="eastAsia"/>
          <w:color w:val="000000" w:themeColor="text1"/>
          <w:sz w:val="28"/>
          <w:szCs w:val="28"/>
        </w:rPr>
        <w:t>2</w:t>
      </w:r>
      <w:r w:rsidRPr="00265411">
        <w:rPr>
          <w:rFonts w:ascii="Times New Roman" w:eastAsia="仿宋_GB2312" w:hAnsi="Times New Roman" w:hint="eastAsia"/>
          <w:color w:val="000000" w:themeColor="text1"/>
          <w:sz w:val="28"/>
          <w:szCs w:val="28"/>
        </w:rPr>
        <w:t>年，但需要分两个年度分批申请经费（如</w:t>
      </w:r>
      <w:r w:rsidRPr="00265411">
        <w:rPr>
          <w:rFonts w:ascii="Times New Roman" w:eastAsia="仿宋_GB2312" w:hAnsi="Times New Roman" w:hint="eastAsia"/>
          <w:sz w:val="28"/>
          <w:szCs w:val="28"/>
        </w:rPr>
        <w:t>培养方案及课程体系优化项目总额</w:t>
      </w:r>
      <w:r w:rsidRPr="00265411">
        <w:rPr>
          <w:rFonts w:ascii="Times New Roman" w:eastAsia="仿宋_GB2312" w:hAnsi="Times New Roman" w:hint="eastAsia"/>
          <w:sz w:val="28"/>
          <w:szCs w:val="28"/>
        </w:rPr>
        <w:t>8</w:t>
      </w:r>
      <w:r w:rsidRPr="00265411">
        <w:rPr>
          <w:rFonts w:ascii="Times New Roman" w:eastAsia="仿宋_GB2312" w:hAnsi="Times New Roman" w:hint="eastAsia"/>
          <w:sz w:val="28"/>
          <w:szCs w:val="28"/>
        </w:rPr>
        <w:t>万，执行期</w:t>
      </w:r>
      <w:r w:rsidRPr="00265411">
        <w:rPr>
          <w:rFonts w:ascii="Times New Roman" w:eastAsia="仿宋_GB2312" w:hAnsi="Times New Roman" w:hint="eastAsia"/>
          <w:sz w:val="28"/>
          <w:szCs w:val="28"/>
        </w:rPr>
        <w:t>1</w:t>
      </w:r>
      <w:r w:rsidRPr="00265411">
        <w:rPr>
          <w:rFonts w:ascii="Times New Roman" w:eastAsia="仿宋_GB2312" w:hAnsi="Times New Roman" w:hint="eastAsia"/>
          <w:sz w:val="28"/>
          <w:szCs w:val="28"/>
        </w:rPr>
        <w:t>年则</w:t>
      </w:r>
      <w:r w:rsidRPr="00265411">
        <w:rPr>
          <w:rFonts w:ascii="Times New Roman" w:eastAsia="仿宋_GB2312" w:hAnsi="Times New Roman" w:hint="eastAsia"/>
          <w:sz w:val="28"/>
          <w:szCs w:val="28"/>
        </w:rPr>
        <w:t>2020</w:t>
      </w:r>
      <w:r w:rsidRPr="00265411">
        <w:rPr>
          <w:rFonts w:ascii="Times New Roman" w:eastAsia="仿宋_GB2312" w:hAnsi="Times New Roman" w:hint="eastAsia"/>
          <w:sz w:val="28"/>
          <w:szCs w:val="28"/>
        </w:rPr>
        <w:t>年申请</w:t>
      </w:r>
      <w:r w:rsidRPr="00265411">
        <w:rPr>
          <w:rFonts w:ascii="Times New Roman" w:eastAsia="仿宋_GB2312" w:hAnsi="Times New Roman" w:hint="eastAsia"/>
          <w:sz w:val="28"/>
          <w:szCs w:val="28"/>
        </w:rPr>
        <w:t>8</w:t>
      </w:r>
      <w:r w:rsidRPr="00265411">
        <w:rPr>
          <w:rFonts w:ascii="Times New Roman" w:eastAsia="仿宋_GB2312" w:hAnsi="Times New Roman" w:hint="eastAsia"/>
          <w:sz w:val="28"/>
          <w:szCs w:val="28"/>
        </w:rPr>
        <w:t>万，执行期</w:t>
      </w:r>
      <w:r w:rsidRPr="00265411">
        <w:rPr>
          <w:rFonts w:ascii="Times New Roman" w:eastAsia="仿宋_GB2312" w:hAnsi="Times New Roman" w:hint="eastAsia"/>
          <w:sz w:val="28"/>
          <w:szCs w:val="28"/>
        </w:rPr>
        <w:t>2</w:t>
      </w:r>
      <w:r w:rsidRPr="00265411">
        <w:rPr>
          <w:rFonts w:ascii="Times New Roman" w:eastAsia="仿宋_GB2312" w:hAnsi="Times New Roman" w:hint="eastAsia"/>
          <w:sz w:val="28"/>
          <w:szCs w:val="28"/>
        </w:rPr>
        <w:t>年则</w:t>
      </w:r>
      <w:r w:rsidRPr="00265411">
        <w:rPr>
          <w:rFonts w:ascii="Times New Roman" w:eastAsia="仿宋_GB2312" w:hAnsi="Times New Roman" w:hint="eastAsia"/>
          <w:sz w:val="28"/>
          <w:szCs w:val="28"/>
        </w:rPr>
        <w:t>2020</w:t>
      </w:r>
      <w:r w:rsidRPr="00265411">
        <w:rPr>
          <w:rFonts w:ascii="Times New Roman" w:eastAsia="仿宋_GB2312" w:hAnsi="Times New Roman" w:hint="eastAsia"/>
          <w:sz w:val="28"/>
          <w:szCs w:val="28"/>
        </w:rPr>
        <w:t>年、</w:t>
      </w:r>
      <w:r w:rsidRPr="00265411">
        <w:rPr>
          <w:rFonts w:ascii="Times New Roman" w:eastAsia="仿宋_GB2312" w:hAnsi="Times New Roman" w:hint="eastAsia"/>
          <w:sz w:val="28"/>
          <w:szCs w:val="28"/>
        </w:rPr>
        <w:t>2021</w:t>
      </w:r>
      <w:r w:rsidRPr="00265411">
        <w:rPr>
          <w:rFonts w:ascii="Times New Roman" w:eastAsia="仿宋_GB2312" w:hAnsi="Times New Roman" w:hint="eastAsia"/>
          <w:sz w:val="28"/>
          <w:szCs w:val="28"/>
        </w:rPr>
        <w:t>年各申请</w:t>
      </w:r>
      <w:r w:rsidRPr="00265411">
        <w:rPr>
          <w:rFonts w:ascii="Times New Roman" w:eastAsia="仿宋_GB2312" w:hAnsi="Times New Roman" w:hint="eastAsia"/>
          <w:sz w:val="28"/>
          <w:szCs w:val="28"/>
        </w:rPr>
        <w:t>4</w:t>
      </w:r>
      <w:r w:rsidRPr="00265411">
        <w:rPr>
          <w:rFonts w:ascii="Times New Roman" w:eastAsia="仿宋_GB2312" w:hAnsi="Times New Roman" w:hint="eastAsia"/>
          <w:sz w:val="28"/>
          <w:szCs w:val="28"/>
        </w:rPr>
        <w:t>万</w:t>
      </w:r>
      <w:r w:rsidRPr="00265411">
        <w:rPr>
          <w:rFonts w:ascii="Times New Roman" w:eastAsia="仿宋_GB2312" w:hAnsi="Times New Roman" w:hint="eastAsia"/>
          <w:color w:val="000000" w:themeColor="text1"/>
          <w:sz w:val="28"/>
          <w:szCs w:val="28"/>
        </w:rPr>
        <w:t>）。</w:t>
      </w:r>
    </w:p>
    <w:p w14:paraId="289CC7F6" w14:textId="77777777" w:rsidR="00DF3114" w:rsidRPr="00265411" w:rsidRDefault="001F5A42">
      <w:pPr>
        <w:pStyle w:val="af"/>
        <w:adjustRightInd w:val="0"/>
        <w:snapToGrid w:val="0"/>
        <w:spacing w:line="540" w:lineRule="exact"/>
        <w:ind w:firstLine="560"/>
        <w:outlineLvl w:val="0"/>
        <w:rPr>
          <w:rFonts w:ascii="黑体" w:eastAsia="黑体" w:hAnsi="黑体"/>
          <w:sz w:val="28"/>
          <w:szCs w:val="28"/>
        </w:rPr>
      </w:pPr>
      <w:r w:rsidRPr="00265411">
        <w:rPr>
          <w:rFonts w:ascii="黑体" w:eastAsia="黑体" w:hAnsi="黑体" w:hint="eastAsia"/>
          <w:sz w:val="28"/>
          <w:szCs w:val="28"/>
        </w:rPr>
        <w:t>三、项目评审的原则、标准及程序</w:t>
      </w:r>
    </w:p>
    <w:p w14:paraId="21AFEE21" w14:textId="77777777" w:rsidR="00DF3114" w:rsidRPr="00265411" w:rsidRDefault="001F5A42" w:rsidP="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项目的评审遵循“科学公正、突出创新、严格筛选”的原则。院系对本单位拟开展的各类综合改革项目进行具体规划，在学校预算管理系统填报院系总预算。学校审核院系预算申报书，根据院系师生人数、学科发展现状、既往项目实施情况等核定预算金额。院系根据学校下达预算</w:t>
      </w:r>
      <w:r w:rsidRPr="00265411">
        <w:rPr>
          <w:rFonts w:ascii="Times New Roman" w:eastAsia="仿宋_GB2312" w:hAnsi="Times New Roman" w:cs="Times New Roman" w:hint="eastAsia"/>
          <w:sz w:val="28"/>
          <w:szCs w:val="28"/>
        </w:rPr>
        <w:lastRenderedPageBreak/>
        <w:t>经费，自行组织评审立项，确定各子项目的具体责任人，并向研究生院提交立项清单及项目责任书。院系对项目实施过程进行监管，确保项目实施进度并实现预期目标。</w:t>
      </w:r>
    </w:p>
    <w:p w14:paraId="754F1F95" w14:textId="77777777" w:rsidR="00DF3114" w:rsidRPr="00265411" w:rsidRDefault="001F5A42">
      <w:pPr>
        <w:pStyle w:val="af"/>
        <w:adjustRightInd w:val="0"/>
        <w:snapToGrid w:val="0"/>
        <w:spacing w:line="540" w:lineRule="exact"/>
        <w:ind w:left="1360" w:firstLineChars="0" w:hanging="720"/>
        <w:outlineLvl w:val="0"/>
        <w:rPr>
          <w:rFonts w:ascii="黑体" w:eastAsia="黑体" w:hAnsi="黑体"/>
          <w:sz w:val="28"/>
          <w:szCs w:val="28"/>
        </w:rPr>
      </w:pPr>
      <w:r w:rsidRPr="00265411">
        <w:rPr>
          <w:rFonts w:ascii="黑体" w:eastAsia="黑体" w:hAnsi="黑体" w:hint="eastAsia"/>
          <w:sz w:val="28"/>
          <w:szCs w:val="28"/>
        </w:rPr>
        <w:t>四、绩效目标参考</w:t>
      </w:r>
    </w:p>
    <w:p w14:paraId="777B8EC9" w14:textId="77777777" w:rsidR="00DF3114" w:rsidRPr="00265411" w:rsidRDefault="001F5A42" w:rsidP="00265411">
      <w:pPr>
        <w:adjustRightInd w:val="0"/>
        <w:snapToGrid w:val="0"/>
        <w:spacing w:line="540" w:lineRule="exact"/>
        <w:outlineLvl w:val="0"/>
        <w:rPr>
          <w:rFonts w:ascii="黑体" w:eastAsia="黑体" w:hAnsi="黑体"/>
          <w:sz w:val="28"/>
          <w:szCs w:val="28"/>
        </w:rPr>
      </w:pPr>
      <w:r w:rsidRPr="00265411">
        <w:rPr>
          <w:rFonts w:ascii="黑体" w:eastAsia="黑体" w:hAnsi="黑体" w:hint="eastAsia"/>
          <w:sz w:val="28"/>
          <w:szCs w:val="28"/>
        </w:rPr>
        <w:t xml:space="preserve">表一 </w:t>
      </w:r>
      <w:r w:rsidRPr="00265411">
        <w:rPr>
          <w:rFonts w:ascii="黑体" w:eastAsia="黑体" w:hAnsi="黑体"/>
          <w:sz w:val="28"/>
          <w:szCs w:val="28"/>
        </w:rPr>
        <w:t xml:space="preserve"> </w:t>
      </w:r>
      <w:r w:rsidRPr="00265411">
        <w:rPr>
          <w:rFonts w:ascii="黑体" w:eastAsia="黑体" w:hAnsi="黑体" w:hint="eastAsia"/>
          <w:sz w:val="28"/>
          <w:szCs w:val="28"/>
        </w:rPr>
        <w:t>优秀大学生夏令营</w:t>
      </w:r>
    </w:p>
    <w:tbl>
      <w:tblPr>
        <w:tblpPr w:leftFromText="180" w:rightFromText="180" w:vertAnchor="text" w:horzAnchor="page" w:tblpX="1173" w:tblpY="312"/>
        <w:tblW w:w="10173" w:type="dxa"/>
        <w:tblLayout w:type="fixed"/>
        <w:tblLook w:val="04A0" w:firstRow="1" w:lastRow="0" w:firstColumn="1" w:lastColumn="0" w:noHBand="0" w:noVBand="1"/>
      </w:tblPr>
      <w:tblGrid>
        <w:gridCol w:w="1242"/>
        <w:gridCol w:w="1418"/>
        <w:gridCol w:w="2410"/>
        <w:gridCol w:w="5103"/>
      </w:tblGrid>
      <w:tr w:rsidR="00DF3114" w:rsidRPr="00265411" w14:paraId="7B12D6EE" w14:textId="77777777" w:rsidTr="001F5A42">
        <w:trPr>
          <w:trHeight w:val="417"/>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5A21B85E" w14:textId="77777777" w:rsidR="00DF3114" w:rsidRPr="00265411" w:rsidRDefault="001F5A42">
            <w:pPr>
              <w:widowControl/>
              <w:jc w:val="center"/>
              <w:rPr>
                <w:rFonts w:ascii="仿宋_GB2312" w:eastAsia="仿宋_GB2312" w:hAnsi="等线" w:cs="宋体" w:hint="eastAsia"/>
                <w:b/>
                <w:bCs/>
                <w:color w:val="000000"/>
                <w:kern w:val="0"/>
                <w:sz w:val="24"/>
                <w:szCs w:val="24"/>
              </w:rPr>
            </w:pPr>
            <w:r w:rsidRPr="00265411">
              <w:rPr>
                <w:rFonts w:ascii="仿宋_GB2312" w:eastAsia="仿宋_GB2312" w:hAnsi="等线" w:cs="宋体" w:hint="eastAsia"/>
                <w:b/>
                <w:bCs/>
                <w:color w:val="000000"/>
                <w:kern w:val="0"/>
                <w:sz w:val="24"/>
                <w:szCs w:val="24"/>
              </w:rPr>
              <w:t>一级指标</w:t>
            </w:r>
          </w:p>
        </w:tc>
        <w:tc>
          <w:tcPr>
            <w:tcW w:w="1418" w:type="dxa"/>
            <w:tcBorders>
              <w:top w:val="single" w:sz="4" w:space="0" w:color="auto"/>
              <w:left w:val="nil"/>
              <w:bottom w:val="single" w:sz="4" w:space="0" w:color="auto"/>
              <w:right w:val="single" w:sz="4" w:space="0" w:color="auto"/>
            </w:tcBorders>
            <w:shd w:val="clear" w:color="auto" w:fill="auto"/>
            <w:vAlign w:val="center"/>
          </w:tcPr>
          <w:p w14:paraId="5AAAD805" w14:textId="77777777" w:rsidR="00DF3114" w:rsidRPr="00265411" w:rsidRDefault="001F5A42">
            <w:pPr>
              <w:widowControl/>
              <w:jc w:val="center"/>
              <w:rPr>
                <w:rFonts w:ascii="仿宋_GB2312" w:eastAsia="仿宋_GB2312" w:hAnsi="等线" w:cs="宋体" w:hint="eastAsia"/>
                <w:b/>
                <w:bCs/>
                <w:color w:val="000000"/>
                <w:kern w:val="0"/>
                <w:sz w:val="24"/>
                <w:szCs w:val="24"/>
              </w:rPr>
            </w:pPr>
            <w:r w:rsidRPr="00265411">
              <w:rPr>
                <w:rFonts w:ascii="仿宋_GB2312" w:eastAsia="仿宋_GB2312" w:hAnsi="等线" w:cs="宋体" w:hint="eastAsia"/>
                <w:b/>
                <w:bCs/>
                <w:color w:val="000000"/>
                <w:kern w:val="0"/>
                <w:sz w:val="24"/>
                <w:szCs w:val="24"/>
              </w:rPr>
              <w:t>二级指标</w:t>
            </w:r>
          </w:p>
        </w:tc>
        <w:tc>
          <w:tcPr>
            <w:tcW w:w="2410" w:type="dxa"/>
            <w:tcBorders>
              <w:top w:val="single" w:sz="4" w:space="0" w:color="auto"/>
              <w:left w:val="nil"/>
              <w:bottom w:val="single" w:sz="4" w:space="0" w:color="auto"/>
              <w:right w:val="single" w:sz="4" w:space="0" w:color="auto"/>
            </w:tcBorders>
            <w:shd w:val="clear" w:color="auto" w:fill="auto"/>
            <w:vAlign w:val="center"/>
          </w:tcPr>
          <w:p w14:paraId="672E2AE7" w14:textId="77777777" w:rsidR="00DF3114" w:rsidRPr="00265411" w:rsidRDefault="001F5A42">
            <w:pPr>
              <w:widowControl/>
              <w:jc w:val="center"/>
              <w:rPr>
                <w:rFonts w:ascii="仿宋_GB2312" w:eastAsia="仿宋_GB2312" w:hAnsi="等线" w:cs="宋体" w:hint="eastAsia"/>
                <w:b/>
                <w:bCs/>
                <w:color w:val="000000"/>
                <w:kern w:val="0"/>
                <w:sz w:val="24"/>
                <w:szCs w:val="24"/>
              </w:rPr>
            </w:pPr>
            <w:r w:rsidRPr="00265411">
              <w:rPr>
                <w:rFonts w:ascii="仿宋_GB2312" w:eastAsia="仿宋_GB2312" w:hAnsi="等线" w:cs="宋体" w:hint="eastAsia"/>
                <w:b/>
                <w:bCs/>
                <w:color w:val="000000"/>
                <w:kern w:val="0"/>
                <w:sz w:val="24"/>
                <w:szCs w:val="24"/>
              </w:rPr>
              <w:t>三级指标</w:t>
            </w:r>
          </w:p>
        </w:tc>
        <w:tc>
          <w:tcPr>
            <w:tcW w:w="5103" w:type="dxa"/>
            <w:tcBorders>
              <w:top w:val="single" w:sz="4" w:space="0" w:color="auto"/>
              <w:left w:val="nil"/>
              <w:bottom w:val="single" w:sz="4" w:space="0" w:color="auto"/>
              <w:right w:val="single" w:sz="4" w:space="0" w:color="auto"/>
            </w:tcBorders>
            <w:shd w:val="clear" w:color="auto" w:fill="auto"/>
            <w:vAlign w:val="center"/>
          </w:tcPr>
          <w:p w14:paraId="7130E01E" w14:textId="77777777" w:rsidR="00DF3114" w:rsidRPr="00265411" w:rsidRDefault="001F5A42">
            <w:pPr>
              <w:widowControl/>
              <w:jc w:val="center"/>
              <w:rPr>
                <w:rFonts w:ascii="仿宋_GB2312" w:eastAsia="仿宋_GB2312" w:hAnsi="等线" w:cs="宋体" w:hint="eastAsia"/>
                <w:b/>
                <w:bCs/>
                <w:color w:val="000000"/>
                <w:kern w:val="0"/>
                <w:sz w:val="24"/>
                <w:szCs w:val="24"/>
              </w:rPr>
            </w:pPr>
            <w:r w:rsidRPr="00265411">
              <w:rPr>
                <w:rFonts w:ascii="仿宋_GB2312" w:eastAsia="仿宋_GB2312" w:hAnsi="等线" w:cs="宋体" w:hint="eastAsia"/>
                <w:b/>
                <w:bCs/>
                <w:color w:val="000000"/>
                <w:kern w:val="0"/>
                <w:sz w:val="24"/>
                <w:szCs w:val="24"/>
              </w:rPr>
              <w:t>指标描述</w:t>
            </w:r>
          </w:p>
        </w:tc>
      </w:tr>
      <w:tr w:rsidR="00DF3114" w:rsidRPr="00265411" w14:paraId="245B1A37" w14:textId="77777777" w:rsidTr="001F5A42">
        <w:trPr>
          <w:trHeight w:val="417"/>
        </w:trPr>
        <w:tc>
          <w:tcPr>
            <w:tcW w:w="1242" w:type="dxa"/>
            <w:vMerge w:val="restart"/>
            <w:tcBorders>
              <w:top w:val="nil"/>
              <w:left w:val="single" w:sz="4" w:space="0" w:color="auto"/>
              <w:bottom w:val="single" w:sz="4" w:space="0" w:color="auto"/>
              <w:right w:val="single" w:sz="4" w:space="0" w:color="auto"/>
            </w:tcBorders>
            <w:shd w:val="clear" w:color="auto" w:fill="auto"/>
            <w:vAlign w:val="center"/>
          </w:tcPr>
          <w:p w14:paraId="1CCC685E"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产出指标</w:t>
            </w:r>
          </w:p>
        </w:tc>
        <w:tc>
          <w:tcPr>
            <w:tcW w:w="1418" w:type="dxa"/>
            <w:tcBorders>
              <w:top w:val="nil"/>
              <w:left w:val="single" w:sz="4" w:space="0" w:color="auto"/>
              <w:bottom w:val="single" w:sz="4" w:space="0" w:color="auto"/>
              <w:right w:val="single" w:sz="4" w:space="0" w:color="auto"/>
            </w:tcBorders>
            <w:shd w:val="clear" w:color="auto" w:fill="auto"/>
            <w:vAlign w:val="center"/>
          </w:tcPr>
          <w:p w14:paraId="68CC9405"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数量指标</w:t>
            </w:r>
          </w:p>
        </w:tc>
        <w:tc>
          <w:tcPr>
            <w:tcW w:w="2410" w:type="dxa"/>
            <w:tcBorders>
              <w:top w:val="nil"/>
              <w:left w:val="nil"/>
              <w:bottom w:val="single" w:sz="4" w:space="0" w:color="auto"/>
              <w:right w:val="single" w:sz="4" w:space="0" w:color="auto"/>
            </w:tcBorders>
            <w:shd w:val="clear" w:color="auto" w:fill="auto"/>
            <w:vAlign w:val="center"/>
          </w:tcPr>
          <w:p w14:paraId="0B5774A9"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参加活动人数</w:t>
            </w:r>
          </w:p>
        </w:tc>
        <w:tc>
          <w:tcPr>
            <w:tcW w:w="5103" w:type="dxa"/>
            <w:tcBorders>
              <w:top w:val="nil"/>
              <w:left w:val="nil"/>
              <w:bottom w:val="single" w:sz="4" w:space="0" w:color="auto"/>
              <w:right w:val="single" w:sz="4" w:space="0" w:color="auto"/>
            </w:tcBorders>
            <w:shd w:val="clear" w:color="auto" w:fill="auto"/>
            <w:vAlign w:val="center"/>
          </w:tcPr>
          <w:p w14:paraId="35234000"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反映参加优秀大学生夏令营的人数以及其中校外师生的参加人数情况；夏令营产生的外校推免生人数及所占比例情况</w:t>
            </w:r>
          </w:p>
        </w:tc>
      </w:tr>
      <w:tr w:rsidR="00DF3114" w:rsidRPr="00265411" w14:paraId="7DCE1394" w14:textId="77777777" w:rsidTr="001F5A42">
        <w:trPr>
          <w:trHeight w:val="417"/>
        </w:trPr>
        <w:tc>
          <w:tcPr>
            <w:tcW w:w="1242" w:type="dxa"/>
            <w:vMerge/>
            <w:tcBorders>
              <w:top w:val="nil"/>
              <w:left w:val="single" w:sz="4" w:space="0" w:color="auto"/>
              <w:bottom w:val="single" w:sz="4" w:space="0" w:color="auto"/>
              <w:right w:val="single" w:sz="4" w:space="0" w:color="auto"/>
            </w:tcBorders>
            <w:shd w:val="clear" w:color="auto" w:fill="auto"/>
            <w:vAlign w:val="center"/>
          </w:tcPr>
          <w:p w14:paraId="56097E21"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14:paraId="4538A323"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质量指标</w:t>
            </w:r>
          </w:p>
        </w:tc>
        <w:tc>
          <w:tcPr>
            <w:tcW w:w="2410" w:type="dxa"/>
            <w:tcBorders>
              <w:top w:val="nil"/>
              <w:left w:val="nil"/>
              <w:bottom w:val="single" w:sz="4" w:space="0" w:color="auto"/>
              <w:right w:val="single" w:sz="4" w:space="0" w:color="auto"/>
            </w:tcBorders>
            <w:shd w:val="clear" w:color="auto" w:fill="auto"/>
            <w:vAlign w:val="center"/>
          </w:tcPr>
          <w:p w14:paraId="28D745D1"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人员出勤率</w:t>
            </w:r>
          </w:p>
        </w:tc>
        <w:tc>
          <w:tcPr>
            <w:tcW w:w="5103" w:type="dxa"/>
            <w:tcBorders>
              <w:top w:val="nil"/>
              <w:left w:val="nil"/>
              <w:bottom w:val="single" w:sz="4" w:space="0" w:color="auto"/>
              <w:right w:val="single" w:sz="4" w:space="0" w:color="auto"/>
            </w:tcBorders>
            <w:shd w:val="clear" w:color="auto" w:fill="auto"/>
            <w:vAlign w:val="center"/>
          </w:tcPr>
          <w:p w14:paraId="659E1D11"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评价参加优秀大学生夏令营的实际出勤成员数量占参加活动成员总量的比率</w:t>
            </w:r>
          </w:p>
        </w:tc>
      </w:tr>
      <w:tr w:rsidR="00DF3114" w:rsidRPr="00265411" w14:paraId="12C95676" w14:textId="77777777" w:rsidTr="001F5A42">
        <w:trPr>
          <w:trHeight w:val="417"/>
        </w:trPr>
        <w:tc>
          <w:tcPr>
            <w:tcW w:w="1242" w:type="dxa"/>
            <w:vMerge/>
            <w:tcBorders>
              <w:top w:val="nil"/>
              <w:left w:val="single" w:sz="4" w:space="0" w:color="auto"/>
              <w:bottom w:val="single" w:sz="4" w:space="0" w:color="auto"/>
              <w:right w:val="single" w:sz="4" w:space="0" w:color="auto"/>
            </w:tcBorders>
            <w:shd w:val="clear" w:color="auto" w:fill="auto"/>
            <w:vAlign w:val="center"/>
          </w:tcPr>
          <w:p w14:paraId="65D1FF03"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418" w:type="dxa"/>
            <w:vMerge/>
            <w:tcBorders>
              <w:top w:val="nil"/>
              <w:left w:val="single" w:sz="4" w:space="0" w:color="auto"/>
              <w:bottom w:val="single" w:sz="4" w:space="0" w:color="auto"/>
              <w:right w:val="single" w:sz="4" w:space="0" w:color="auto"/>
            </w:tcBorders>
            <w:shd w:val="clear" w:color="auto" w:fill="auto"/>
            <w:vAlign w:val="center"/>
          </w:tcPr>
          <w:p w14:paraId="443105CF"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2410" w:type="dxa"/>
            <w:tcBorders>
              <w:top w:val="nil"/>
              <w:left w:val="nil"/>
              <w:bottom w:val="single" w:sz="4" w:space="0" w:color="auto"/>
              <w:right w:val="single" w:sz="4" w:space="0" w:color="auto"/>
            </w:tcBorders>
            <w:shd w:val="clear" w:color="auto" w:fill="auto"/>
            <w:vAlign w:val="center"/>
          </w:tcPr>
          <w:p w14:paraId="27B8A95F"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考核通过率</w:t>
            </w:r>
          </w:p>
        </w:tc>
        <w:tc>
          <w:tcPr>
            <w:tcW w:w="5103" w:type="dxa"/>
            <w:tcBorders>
              <w:top w:val="nil"/>
              <w:left w:val="nil"/>
              <w:bottom w:val="single" w:sz="4" w:space="0" w:color="auto"/>
              <w:right w:val="single" w:sz="4" w:space="0" w:color="auto"/>
            </w:tcBorders>
            <w:shd w:val="clear" w:color="auto" w:fill="auto"/>
            <w:vAlign w:val="center"/>
          </w:tcPr>
          <w:p w14:paraId="72466CD0"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评价通过夏令营考核的成员数量占参加活动成员总量的比率，如夏令营校外学生的推免面试率</w:t>
            </w:r>
          </w:p>
        </w:tc>
      </w:tr>
      <w:tr w:rsidR="00DF3114" w:rsidRPr="00265411" w14:paraId="20F69612" w14:textId="77777777" w:rsidTr="001F5A42">
        <w:trPr>
          <w:trHeight w:val="417"/>
        </w:trPr>
        <w:tc>
          <w:tcPr>
            <w:tcW w:w="1242" w:type="dxa"/>
            <w:vMerge/>
            <w:tcBorders>
              <w:top w:val="nil"/>
              <w:left w:val="single" w:sz="4" w:space="0" w:color="auto"/>
              <w:bottom w:val="single" w:sz="4" w:space="0" w:color="auto"/>
              <w:right w:val="single" w:sz="4" w:space="0" w:color="auto"/>
            </w:tcBorders>
            <w:shd w:val="clear" w:color="auto" w:fill="auto"/>
            <w:vAlign w:val="center"/>
          </w:tcPr>
          <w:p w14:paraId="510699C0"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418" w:type="dxa"/>
            <w:vMerge w:val="restart"/>
            <w:tcBorders>
              <w:top w:val="nil"/>
              <w:left w:val="single" w:sz="4" w:space="0" w:color="auto"/>
              <w:bottom w:val="single" w:sz="4" w:space="0" w:color="000000"/>
              <w:right w:val="single" w:sz="4" w:space="0" w:color="auto"/>
            </w:tcBorders>
            <w:shd w:val="clear" w:color="auto" w:fill="auto"/>
            <w:vAlign w:val="center"/>
          </w:tcPr>
          <w:p w14:paraId="05452D06"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时效指标</w:t>
            </w:r>
          </w:p>
        </w:tc>
        <w:tc>
          <w:tcPr>
            <w:tcW w:w="2410" w:type="dxa"/>
            <w:tcBorders>
              <w:top w:val="nil"/>
              <w:left w:val="nil"/>
              <w:bottom w:val="single" w:sz="4" w:space="0" w:color="auto"/>
              <w:right w:val="single" w:sz="4" w:space="0" w:color="auto"/>
            </w:tcBorders>
            <w:shd w:val="clear" w:color="auto" w:fill="auto"/>
            <w:vAlign w:val="center"/>
          </w:tcPr>
          <w:p w14:paraId="49DD0397"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活动按期完成率</w:t>
            </w:r>
          </w:p>
        </w:tc>
        <w:tc>
          <w:tcPr>
            <w:tcW w:w="5103" w:type="dxa"/>
            <w:tcBorders>
              <w:top w:val="nil"/>
              <w:left w:val="nil"/>
              <w:bottom w:val="single" w:sz="4" w:space="0" w:color="auto"/>
              <w:right w:val="single" w:sz="4" w:space="0" w:color="auto"/>
            </w:tcBorders>
            <w:shd w:val="clear" w:color="auto" w:fill="auto"/>
            <w:vAlign w:val="center"/>
          </w:tcPr>
          <w:p w14:paraId="3EDF8B7A"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按期完成的优秀大学生夏令营占活动总量的比率</w:t>
            </w:r>
          </w:p>
        </w:tc>
      </w:tr>
      <w:tr w:rsidR="00DF3114" w:rsidRPr="00265411" w14:paraId="17C895D0" w14:textId="77777777" w:rsidTr="001F5A42">
        <w:trPr>
          <w:trHeight w:val="417"/>
        </w:trPr>
        <w:tc>
          <w:tcPr>
            <w:tcW w:w="1242" w:type="dxa"/>
            <w:vMerge/>
            <w:tcBorders>
              <w:top w:val="nil"/>
              <w:left w:val="single" w:sz="4" w:space="0" w:color="auto"/>
              <w:bottom w:val="single" w:sz="4" w:space="0" w:color="auto"/>
              <w:right w:val="single" w:sz="4" w:space="0" w:color="auto"/>
            </w:tcBorders>
            <w:shd w:val="clear" w:color="auto" w:fill="auto"/>
            <w:vAlign w:val="center"/>
          </w:tcPr>
          <w:p w14:paraId="2EE806B5"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418" w:type="dxa"/>
            <w:vMerge/>
            <w:tcBorders>
              <w:top w:val="nil"/>
              <w:left w:val="single" w:sz="4" w:space="0" w:color="auto"/>
              <w:bottom w:val="single" w:sz="4" w:space="0" w:color="000000"/>
              <w:right w:val="single" w:sz="4" w:space="0" w:color="auto"/>
            </w:tcBorders>
            <w:shd w:val="clear" w:color="auto" w:fill="auto"/>
            <w:vAlign w:val="center"/>
          </w:tcPr>
          <w:p w14:paraId="16562340"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2410" w:type="dxa"/>
            <w:tcBorders>
              <w:top w:val="nil"/>
              <w:left w:val="nil"/>
              <w:bottom w:val="single" w:sz="4" w:space="0" w:color="auto"/>
              <w:right w:val="single" w:sz="4" w:space="0" w:color="auto"/>
            </w:tcBorders>
            <w:shd w:val="clear" w:color="auto" w:fill="auto"/>
            <w:vAlign w:val="center"/>
          </w:tcPr>
          <w:p w14:paraId="01930B65"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活动启动、开展、完成的时间</w:t>
            </w:r>
          </w:p>
        </w:tc>
        <w:tc>
          <w:tcPr>
            <w:tcW w:w="5103" w:type="dxa"/>
            <w:tcBorders>
              <w:top w:val="nil"/>
              <w:left w:val="nil"/>
              <w:bottom w:val="single" w:sz="4" w:space="0" w:color="auto"/>
              <w:right w:val="single" w:sz="4" w:space="0" w:color="auto"/>
            </w:tcBorders>
            <w:shd w:val="clear" w:color="auto" w:fill="auto"/>
            <w:vAlign w:val="center"/>
          </w:tcPr>
          <w:p w14:paraId="0128DD90"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反映优秀大学生夏令营进度控制情况</w:t>
            </w:r>
          </w:p>
        </w:tc>
      </w:tr>
      <w:tr w:rsidR="00DF3114" w:rsidRPr="00265411" w14:paraId="575C3F92" w14:textId="77777777" w:rsidTr="001F5A42">
        <w:trPr>
          <w:trHeight w:val="417"/>
        </w:trPr>
        <w:tc>
          <w:tcPr>
            <w:tcW w:w="1242" w:type="dxa"/>
            <w:vMerge/>
            <w:tcBorders>
              <w:top w:val="nil"/>
              <w:left w:val="single" w:sz="4" w:space="0" w:color="auto"/>
              <w:bottom w:val="single" w:sz="4" w:space="0" w:color="auto"/>
              <w:right w:val="single" w:sz="4" w:space="0" w:color="auto"/>
            </w:tcBorders>
            <w:shd w:val="clear" w:color="auto" w:fill="auto"/>
            <w:vAlign w:val="center"/>
          </w:tcPr>
          <w:p w14:paraId="052809E5"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418" w:type="dxa"/>
            <w:tcBorders>
              <w:top w:val="nil"/>
              <w:left w:val="nil"/>
              <w:bottom w:val="single" w:sz="4" w:space="0" w:color="auto"/>
              <w:right w:val="single" w:sz="4" w:space="0" w:color="auto"/>
            </w:tcBorders>
            <w:shd w:val="clear" w:color="auto" w:fill="auto"/>
            <w:vAlign w:val="center"/>
          </w:tcPr>
          <w:p w14:paraId="6C10394B"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成本指标</w:t>
            </w:r>
          </w:p>
        </w:tc>
        <w:tc>
          <w:tcPr>
            <w:tcW w:w="2410" w:type="dxa"/>
            <w:tcBorders>
              <w:top w:val="nil"/>
              <w:left w:val="nil"/>
              <w:bottom w:val="single" w:sz="4" w:space="0" w:color="auto"/>
              <w:right w:val="single" w:sz="4" w:space="0" w:color="auto"/>
            </w:tcBorders>
            <w:shd w:val="clear" w:color="auto" w:fill="auto"/>
            <w:vAlign w:val="center"/>
          </w:tcPr>
          <w:p w14:paraId="4572E30D"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组织开展活动的费用成本</w:t>
            </w:r>
          </w:p>
        </w:tc>
        <w:tc>
          <w:tcPr>
            <w:tcW w:w="5103" w:type="dxa"/>
            <w:tcBorders>
              <w:top w:val="nil"/>
              <w:left w:val="nil"/>
              <w:bottom w:val="single" w:sz="4" w:space="0" w:color="auto"/>
              <w:right w:val="single" w:sz="4" w:space="0" w:color="auto"/>
            </w:tcBorders>
            <w:shd w:val="clear" w:color="auto" w:fill="auto"/>
            <w:vAlign w:val="center"/>
          </w:tcPr>
          <w:p w14:paraId="637D4210"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反映组织开展优秀大学生夏令营的费用成本</w:t>
            </w:r>
          </w:p>
        </w:tc>
      </w:tr>
      <w:tr w:rsidR="00DF3114" w:rsidRPr="00265411" w14:paraId="66249E5E" w14:textId="77777777" w:rsidTr="001F5A42">
        <w:trPr>
          <w:trHeight w:val="417"/>
        </w:trPr>
        <w:tc>
          <w:tcPr>
            <w:tcW w:w="1242" w:type="dxa"/>
            <w:vMerge w:val="restart"/>
            <w:tcBorders>
              <w:top w:val="nil"/>
              <w:left w:val="single" w:sz="4" w:space="0" w:color="auto"/>
              <w:bottom w:val="single" w:sz="4" w:space="0" w:color="auto"/>
              <w:right w:val="single" w:sz="4" w:space="0" w:color="auto"/>
            </w:tcBorders>
            <w:shd w:val="clear" w:color="auto" w:fill="auto"/>
            <w:vAlign w:val="center"/>
          </w:tcPr>
          <w:p w14:paraId="08FFA320"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效益指标</w:t>
            </w:r>
          </w:p>
        </w:tc>
        <w:tc>
          <w:tcPr>
            <w:tcW w:w="1418" w:type="dxa"/>
            <w:tcBorders>
              <w:top w:val="nil"/>
              <w:left w:val="nil"/>
              <w:bottom w:val="single" w:sz="4" w:space="0" w:color="auto"/>
              <w:right w:val="single" w:sz="4" w:space="0" w:color="auto"/>
            </w:tcBorders>
            <w:shd w:val="clear" w:color="auto" w:fill="auto"/>
            <w:vAlign w:val="center"/>
          </w:tcPr>
          <w:p w14:paraId="5221C95B"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经济效益指标</w:t>
            </w:r>
          </w:p>
        </w:tc>
        <w:tc>
          <w:tcPr>
            <w:tcW w:w="2410" w:type="dxa"/>
            <w:tcBorders>
              <w:top w:val="nil"/>
              <w:left w:val="nil"/>
              <w:bottom w:val="single" w:sz="4" w:space="0" w:color="auto"/>
              <w:right w:val="single" w:sz="4" w:space="0" w:color="auto"/>
            </w:tcBorders>
            <w:shd w:val="clear" w:color="auto" w:fill="auto"/>
            <w:vAlign w:val="center"/>
          </w:tcPr>
          <w:p w14:paraId="753693E1"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预算成本控制</w:t>
            </w:r>
          </w:p>
        </w:tc>
        <w:tc>
          <w:tcPr>
            <w:tcW w:w="5103" w:type="dxa"/>
            <w:tcBorders>
              <w:top w:val="nil"/>
              <w:left w:val="nil"/>
              <w:bottom w:val="single" w:sz="4" w:space="0" w:color="auto"/>
              <w:right w:val="single" w:sz="4" w:space="0" w:color="auto"/>
            </w:tcBorders>
            <w:shd w:val="clear" w:color="auto" w:fill="auto"/>
            <w:vAlign w:val="center"/>
          </w:tcPr>
          <w:p w14:paraId="49D40730"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反映活动预算（成本）控制的合理性，即反映夏令营活动的预算执行结果是节约还是超支等情况及原因</w:t>
            </w:r>
          </w:p>
        </w:tc>
      </w:tr>
      <w:tr w:rsidR="00DF3114" w:rsidRPr="00265411" w14:paraId="01FD72B6" w14:textId="77777777" w:rsidTr="001F5A42">
        <w:trPr>
          <w:trHeight w:val="417"/>
        </w:trPr>
        <w:tc>
          <w:tcPr>
            <w:tcW w:w="1242" w:type="dxa"/>
            <w:vMerge/>
            <w:tcBorders>
              <w:top w:val="nil"/>
              <w:left w:val="single" w:sz="4" w:space="0" w:color="auto"/>
              <w:bottom w:val="single" w:sz="4" w:space="0" w:color="auto"/>
              <w:right w:val="single" w:sz="4" w:space="0" w:color="auto"/>
            </w:tcBorders>
            <w:shd w:val="clear" w:color="auto" w:fill="auto"/>
            <w:vAlign w:val="center"/>
          </w:tcPr>
          <w:p w14:paraId="25DC6580"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14:paraId="132EA1D1"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社会效益指标</w:t>
            </w:r>
          </w:p>
        </w:tc>
        <w:tc>
          <w:tcPr>
            <w:tcW w:w="2410" w:type="dxa"/>
            <w:tcBorders>
              <w:top w:val="nil"/>
              <w:left w:val="nil"/>
              <w:bottom w:val="single" w:sz="4" w:space="0" w:color="auto"/>
              <w:right w:val="single" w:sz="4" w:space="0" w:color="auto"/>
            </w:tcBorders>
            <w:shd w:val="clear" w:color="auto" w:fill="auto"/>
            <w:vAlign w:val="center"/>
          </w:tcPr>
          <w:p w14:paraId="7F0278E2"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参加活动人数增长率</w:t>
            </w:r>
          </w:p>
        </w:tc>
        <w:tc>
          <w:tcPr>
            <w:tcW w:w="5103" w:type="dxa"/>
            <w:tcBorders>
              <w:top w:val="nil"/>
              <w:left w:val="nil"/>
              <w:bottom w:val="single" w:sz="4" w:space="0" w:color="auto"/>
              <w:right w:val="single" w:sz="4" w:space="0" w:color="auto"/>
            </w:tcBorders>
            <w:shd w:val="clear" w:color="auto" w:fill="auto"/>
            <w:vAlign w:val="center"/>
          </w:tcPr>
          <w:p w14:paraId="1CE46B84"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评价当年参加优秀大学生夏令营总人数的增长情况</w:t>
            </w:r>
          </w:p>
        </w:tc>
      </w:tr>
      <w:tr w:rsidR="00DF3114" w:rsidRPr="00265411" w14:paraId="07F31EF7" w14:textId="77777777" w:rsidTr="001F5A42">
        <w:trPr>
          <w:trHeight w:val="417"/>
        </w:trPr>
        <w:tc>
          <w:tcPr>
            <w:tcW w:w="1242" w:type="dxa"/>
            <w:vMerge/>
            <w:tcBorders>
              <w:top w:val="nil"/>
              <w:left w:val="single" w:sz="4" w:space="0" w:color="auto"/>
              <w:bottom w:val="single" w:sz="4" w:space="0" w:color="auto"/>
              <w:right w:val="single" w:sz="4" w:space="0" w:color="auto"/>
            </w:tcBorders>
            <w:shd w:val="clear" w:color="auto" w:fill="auto"/>
            <w:vAlign w:val="center"/>
          </w:tcPr>
          <w:p w14:paraId="732655BA"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418" w:type="dxa"/>
            <w:vMerge/>
            <w:tcBorders>
              <w:top w:val="nil"/>
              <w:left w:val="single" w:sz="4" w:space="0" w:color="auto"/>
              <w:bottom w:val="single" w:sz="4" w:space="0" w:color="auto"/>
              <w:right w:val="single" w:sz="4" w:space="0" w:color="auto"/>
            </w:tcBorders>
            <w:shd w:val="clear" w:color="auto" w:fill="auto"/>
            <w:vAlign w:val="center"/>
          </w:tcPr>
          <w:p w14:paraId="20B3C7D2"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2410" w:type="dxa"/>
            <w:tcBorders>
              <w:top w:val="nil"/>
              <w:left w:val="nil"/>
              <w:bottom w:val="single" w:sz="4" w:space="0" w:color="auto"/>
              <w:right w:val="single" w:sz="4" w:space="0" w:color="auto"/>
            </w:tcBorders>
            <w:shd w:val="clear" w:color="auto" w:fill="auto"/>
            <w:vAlign w:val="center"/>
          </w:tcPr>
          <w:p w14:paraId="2C058873"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参加夏令营外校生的研究生录取率</w:t>
            </w:r>
          </w:p>
        </w:tc>
        <w:tc>
          <w:tcPr>
            <w:tcW w:w="5103" w:type="dxa"/>
            <w:tcBorders>
              <w:top w:val="nil"/>
              <w:left w:val="nil"/>
              <w:bottom w:val="single" w:sz="4" w:space="0" w:color="auto"/>
              <w:right w:val="single" w:sz="4" w:space="0" w:color="auto"/>
            </w:tcBorders>
            <w:shd w:val="clear" w:color="auto" w:fill="auto"/>
            <w:vAlign w:val="center"/>
          </w:tcPr>
          <w:p w14:paraId="6B50705A"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反映参加优秀大学生夏令营的校外学生次年被成功录取的情况</w:t>
            </w:r>
          </w:p>
        </w:tc>
      </w:tr>
      <w:tr w:rsidR="00DF3114" w:rsidRPr="00265411" w14:paraId="25208894" w14:textId="77777777" w:rsidTr="001F5A42">
        <w:trPr>
          <w:trHeight w:val="417"/>
        </w:trPr>
        <w:tc>
          <w:tcPr>
            <w:tcW w:w="1242" w:type="dxa"/>
            <w:vMerge/>
            <w:tcBorders>
              <w:top w:val="nil"/>
              <w:left w:val="single" w:sz="4" w:space="0" w:color="auto"/>
              <w:bottom w:val="single" w:sz="4" w:space="0" w:color="auto"/>
              <w:right w:val="single" w:sz="4" w:space="0" w:color="auto"/>
            </w:tcBorders>
            <w:shd w:val="clear" w:color="auto" w:fill="auto"/>
            <w:vAlign w:val="center"/>
          </w:tcPr>
          <w:p w14:paraId="14F79D5C"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418" w:type="dxa"/>
            <w:vMerge/>
            <w:tcBorders>
              <w:top w:val="nil"/>
              <w:left w:val="single" w:sz="4" w:space="0" w:color="auto"/>
              <w:bottom w:val="single" w:sz="4" w:space="0" w:color="auto"/>
              <w:right w:val="single" w:sz="4" w:space="0" w:color="auto"/>
            </w:tcBorders>
            <w:shd w:val="clear" w:color="auto" w:fill="auto"/>
            <w:vAlign w:val="center"/>
          </w:tcPr>
          <w:p w14:paraId="7A5C8BAA"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2410" w:type="dxa"/>
            <w:tcBorders>
              <w:top w:val="nil"/>
              <w:left w:val="nil"/>
              <w:bottom w:val="single" w:sz="4" w:space="0" w:color="auto"/>
              <w:right w:val="single" w:sz="4" w:space="0" w:color="auto"/>
            </w:tcBorders>
            <w:shd w:val="clear" w:color="auto" w:fill="auto"/>
            <w:vAlign w:val="center"/>
          </w:tcPr>
          <w:p w14:paraId="4B66F045"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录取研究生生源质量支持度</w:t>
            </w:r>
          </w:p>
        </w:tc>
        <w:tc>
          <w:tcPr>
            <w:tcW w:w="5103" w:type="dxa"/>
            <w:tcBorders>
              <w:top w:val="nil"/>
              <w:left w:val="nil"/>
              <w:bottom w:val="single" w:sz="4" w:space="0" w:color="auto"/>
              <w:right w:val="single" w:sz="4" w:space="0" w:color="auto"/>
            </w:tcBorders>
            <w:shd w:val="clear" w:color="auto" w:fill="auto"/>
            <w:vAlign w:val="center"/>
          </w:tcPr>
          <w:p w14:paraId="471C561E"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通过当年录取研究生中“985工程”和“211工程”高校生源所占比例等情况，评价提高研究生生源和培养质量的支持程度</w:t>
            </w:r>
          </w:p>
        </w:tc>
      </w:tr>
      <w:tr w:rsidR="00DF3114" w:rsidRPr="00265411" w14:paraId="2930E8A9" w14:textId="77777777" w:rsidTr="001F5A42">
        <w:trPr>
          <w:trHeight w:val="417"/>
        </w:trPr>
        <w:tc>
          <w:tcPr>
            <w:tcW w:w="1242" w:type="dxa"/>
            <w:vMerge/>
            <w:tcBorders>
              <w:top w:val="nil"/>
              <w:left w:val="single" w:sz="4" w:space="0" w:color="auto"/>
              <w:bottom w:val="single" w:sz="4" w:space="0" w:color="auto"/>
              <w:right w:val="single" w:sz="4" w:space="0" w:color="auto"/>
            </w:tcBorders>
            <w:shd w:val="clear" w:color="auto" w:fill="auto"/>
            <w:vAlign w:val="center"/>
          </w:tcPr>
          <w:p w14:paraId="6C245AC6" w14:textId="77777777" w:rsidR="00DF3114" w:rsidRPr="00265411" w:rsidRDefault="00DF3114">
            <w:pPr>
              <w:rPr>
                <w:rFonts w:ascii="仿宋_GB2312" w:eastAsia="仿宋_GB2312" w:hAnsi="Times New Roman" w:cs="Times New Roman" w:hint="eastAsia"/>
                <w:bCs/>
                <w:color w:val="000000" w:themeColor="text1"/>
                <w:kern w:val="24"/>
                <w:sz w:val="24"/>
                <w:szCs w:val="24"/>
              </w:rPr>
            </w:pPr>
          </w:p>
        </w:tc>
        <w:tc>
          <w:tcPr>
            <w:tcW w:w="1418" w:type="dxa"/>
            <w:tcBorders>
              <w:top w:val="nil"/>
              <w:left w:val="nil"/>
              <w:bottom w:val="single" w:sz="4" w:space="0" w:color="auto"/>
              <w:right w:val="single" w:sz="4" w:space="0" w:color="auto"/>
            </w:tcBorders>
            <w:shd w:val="clear" w:color="auto" w:fill="auto"/>
            <w:vAlign w:val="center"/>
          </w:tcPr>
          <w:p w14:paraId="49BB42EF"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可持续影响指标</w:t>
            </w:r>
          </w:p>
        </w:tc>
        <w:tc>
          <w:tcPr>
            <w:tcW w:w="2410" w:type="dxa"/>
            <w:tcBorders>
              <w:top w:val="nil"/>
              <w:left w:val="nil"/>
              <w:bottom w:val="single" w:sz="4" w:space="0" w:color="auto"/>
              <w:right w:val="single" w:sz="4" w:space="0" w:color="auto"/>
            </w:tcBorders>
            <w:shd w:val="clear" w:color="auto" w:fill="auto"/>
            <w:vAlign w:val="center"/>
          </w:tcPr>
          <w:p w14:paraId="30039EF8"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可持续影响性</w:t>
            </w:r>
          </w:p>
        </w:tc>
        <w:tc>
          <w:tcPr>
            <w:tcW w:w="5103" w:type="dxa"/>
            <w:tcBorders>
              <w:top w:val="nil"/>
              <w:left w:val="nil"/>
              <w:bottom w:val="single" w:sz="4" w:space="0" w:color="auto"/>
              <w:right w:val="single" w:sz="4" w:space="0" w:color="auto"/>
            </w:tcBorders>
            <w:shd w:val="clear" w:color="auto" w:fill="auto"/>
            <w:vAlign w:val="center"/>
          </w:tcPr>
          <w:p w14:paraId="15F66943"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反映优秀大学生夏令营的连续开展对未来几年学校在省内、国内甚至海外产生的影响力，提高学校知名度等方面的可持续影响</w:t>
            </w:r>
          </w:p>
        </w:tc>
      </w:tr>
      <w:tr w:rsidR="00DF3114" w:rsidRPr="00265411" w14:paraId="3065CF32" w14:textId="77777777" w:rsidTr="001F5A42">
        <w:trPr>
          <w:trHeight w:val="417"/>
        </w:trPr>
        <w:tc>
          <w:tcPr>
            <w:tcW w:w="1242" w:type="dxa"/>
            <w:tcBorders>
              <w:top w:val="nil"/>
              <w:left w:val="single" w:sz="4" w:space="0" w:color="auto"/>
              <w:bottom w:val="single" w:sz="4" w:space="0" w:color="auto"/>
              <w:right w:val="single" w:sz="4" w:space="0" w:color="auto"/>
            </w:tcBorders>
            <w:shd w:val="clear" w:color="auto" w:fill="auto"/>
            <w:vAlign w:val="center"/>
          </w:tcPr>
          <w:p w14:paraId="545A7382"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满意度指标</w:t>
            </w:r>
          </w:p>
        </w:tc>
        <w:tc>
          <w:tcPr>
            <w:tcW w:w="1418" w:type="dxa"/>
            <w:tcBorders>
              <w:top w:val="nil"/>
              <w:left w:val="nil"/>
              <w:bottom w:val="single" w:sz="4" w:space="0" w:color="auto"/>
              <w:right w:val="single" w:sz="4" w:space="0" w:color="auto"/>
            </w:tcBorders>
            <w:shd w:val="clear" w:color="auto" w:fill="auto"/>
            <w:vAlign w:val="center"/>
          </w:tcPr>
          <w:p w14:paraId="2D0E3372"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满意度指标</w:t>
            </w:r>
          </w:p>
        </w:tc>
        <w:tc>
          <w:tcPr>
            <w:tcW w:w="2410" w:type="dxa"/>
            <w:tcBorders>
              <w:top w:val="nil"/>
              <w:left w:val="nil"/>
              <w:bottom w:val="single" w:sz="4" w:space="0" w:color="auto"/>
              <w:right w:val="single" w:sz="4" w:space="0" w:color="auto"/>
            </w:tcBorders>
            <w:shd w:val="clear" w:color="auto" w:fill="auto"/>
            <w:vAlign w:val="center"/>
          </w:tcPr>
          <w:p w14:paraId="14D86180"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师生满意度</w:t>
            </w:r>
          </w:p>
        </w:tc>
        <w:tc>
          <w:tcPr>
            <w:tcW w:w="5103" w:type="dxa"/>
            <w:tcBorders>
              <w:top w:val="nil"/>
              <w:left w:val="nil"/>
              <w:bottom w:val="single" w:sz="4" w:space="0" w:color="auto"/>
              <w:right w:val="single" w:sz="4" w:space="0" w:color="auto"/>
            </w:tcBorders>
            <w:shd w:val="clear" w:color="auto" w:fill="auto"/>
            <w:vAlign w:val="center"/>
          </w:tcPr>
          <w:p w14:paraId="4C21311C" w14:textId="77777777" w:rsidR="00DF3114" w:rsidRPr="00265411" w:rsidRDefault="001F5A42">
            <w:pPr>
              <w:rPr>
                <w:rFonts w:ascii="仿宋_GB2312" w:eastAsia="仿宋_GB2312" w:hAnsi="Times New Roman" w:cs="Times New Roman" w:hint="eastAsia"/>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反映参加优秀大学生夏令营的师生满意度</w:t>
            </w:r>
          </w:p>
        </w:tc>
      </w:tr>
    </w:tbl>
    <w:p w14:paraId="4CCA8AB4" w14:textId="77777777" w:rsidR="00DF3114" w:rsidRPr="00265411" w:rsidRDefault="001F5A42">
      <w:pPr>
        <w:adjustRightInd w:val="0"/>
        <w:snapToGrid w:val="0"/>
        <w:spacing w:line="540" w:lineRule="exact"/>
        <w:outlineLvl w:val="0"/>
        <w:rPr>
          <w:rFonts w:ascii="黑体" w:eastAsia="黑体" w:hAnsi="黑体"/>
          <w:sz w:val="28"/>
          <w:szCs w:val="28"/>
        </w:rPr>
      </w:pPr>
      <w:r w:rsidRPr="00265411">
        <w:rPr>
          <w:rFonts w:ascii="黑体" w:eastAsia="黑体" w:hAnsi="黑体" w:hint="eastAsia"/>
          <w:sz w:val="28"/>
          <w:szCs w:val="28"/>
        </w:rPr>
        <w:lastRenderedPageBreak/>
        <w:t>表二 课程类项目（</w:t>
      </w:r>
      <w:r w:rsidRPr="00265411">
        <w:rPr>
          <w:rFonts w:ascii="Times New Roman" w:eastAsia="仿宋_GB2312" w:hAnsi="Times New Roman" w:cs="Times New Roman" w:hint="eastAsia"/>
          <w:sz w:val="28"/>
          <w:szCs w:val="28"/>
        </w:rPr>
        <w:t>培养方案及课程体系优化项目</w:t>
      </w:r>
      <w:r w:rsidRPr="00265411">
        <w:rPr>
          <w:rFonts w:ascii="Times New Roman" w:eastAsia="仿宋_GB2312" w:hAnsi="Times New Roman" w:cs="Times New Roman"/>
          <w:sz w:val="28"/>
          <w:szCs w:val="28"/>
        </w:rPr>
        <w:t>；</w:t>
      </w:r>
      <w:r w:rsidRPr="00265411">
        <w:rPr>
          <w:rFonts w:ascii="Times New Roman" w:eastAsia="仿宋_GB2312" w:hAnsi="Times New Roman" w:cs="Times New Roman" w:hint="eastAsia"/>
          <w:sz w:val="28"/>
          <w:szCs w:val="28"/>
        </w:rPr>
        <w:t>全校开放共享课程建设项目；优秀教材建设项目；</w:t>
      </w:r>
      <w:r w:rsidRPr="00265411">
        <w:rPr>
          <w:rFonts w:ascii="Times New Roman" w:eastAsia="仿宋_GB2312" w:hAnsi="Times New Roman" w:cs="Times New Roman"/>
          <w:sz w:val="28"/>
          <w:szCs w:val="28"/>
        </w:rPr>
        <w:t>研究生系列讲座及丛书出版项目</w:t>
      </w:r>
      <w:r w:rsidRPr="00265411">
        <w:rPr>
          <w:rFonts w:ascii="黑体" w:eastAsia="黑体" w:hAnsi="黑体" w:hint="eastAsia"/>
          <w:sz w:val="28"/>
          <w:szCs w:val="28"/>
        </w:rPr>
        <w:t>）</w:t>
      </w:r>
    </w:p>
    <w:tbl>
      <w:tblPr>
        <w:tblW w:w="10206" w:type="dxa"/>
        <w:tblInd w:w="-459" w:type="dxa"/>
        <w:tblLayout w:type="fixed"/>
        <w:tblLook w:val="04A0" w:firstRow="1" w:lastRow="0" w:firstColumn="1" w:lastColumn="0" w:noHBand="0" w:noVBand="1"/>
      </w:tblPr>
      <w:tblGrid>
        <w:gridCol w:w="1276"/>
        <w:gridCol w:w="1418"/>
        <w:gridCol w:w="2409"/>
        <w:gridCol w:w="5103"/>
      </w:tblGrid>
      <w:tr w:rsidR="00DF3114" w:rsidRPr="00265411" w14:paraId="4D08554E" w14:textId="77777777" w:rsidTr="001F5A42">
        <w:trPr>
          <w:trHeight w:val="472"/>
        </w:trPr>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137F78E" w14:textId="77777777" w:rsidR="00DF3114" w:rsidRPr="00265411" w:rsidRDefault="001F5A42">
            <w:pPr>
              <w:widowControl/>
              <w:jc w:val="center"/>
              <w:rPr>
                <w:rFonts w:ascii="仿宋_GB2312" w:eastAsia="仿宋_GB2312" w:hAnsi="等线" w:cs="宋体"/>
                <w:b/>
                <w:bCs/>
                <w:color w:val="000000"/>
                <w:kern w:val="0"/>
                <w:sz w:val="24"/>
                <w:szCs w:val="24"/>
              </w:rPr>
            </w:pPr>
            <w:r w:rsidRPr="00265411">
              <w:rPr>
                <w:rFonts w:ascii="仿宋_GB2312" w:eastAsia="仿宋_GB2312" w:hAnsi="等线" w:cs="宋体" w:hint="eastAsia"/>
                <w:b/>
                <w:bCs/>
                <w:color w:val="000000"/>
                <w:kern w:val="0"/>
                <w:sz w:val="24"/>
                <w:szCs w:val="24"/>
              </w:rPr>
              <w:t>一级指标</w:t>
            </w:r>
          </w:p>
        </w:tc>
        <w:tc>
          <w:tcPr>
            <w:tcW w:w="1418" w:type="dxa"/>
            <w:tcBorders>
              <w:top w:val="single" w:sz="4" w:space="0" w:color="auto"/>
              <w:left w:val="nil"/>
              <w:bottom w:val="single" w:sz="4" w:space="0" w:color="auto"/>
              <w:right w:val="single" w:sz="4" w:space="0" w:color="auto"/>
            </w:tcBorders>
            <w:shd w:val="clear" w:color="auto" w:fill="auto"/>
            <w:vAlign w:val="center"/>
          </w:tcPr>
          <w:p w14:paraId="2B20C619" w14:textId="77777777" w:rsidR="00DF3114" w:rsidRPr="00265411" w:rsidRDefault="001F5A42">
            <w:pPr>
              <w:widowControl/>
              <w:jc w:val="center"/>
              <w:rPr>
                <w:rFonts w:ascii="仿宋_GB2312" w:eastAsia="仿宋_GB2312" w:hAnsi="等线" w:cs="宋体"/>
                <w:b/>
                <w:bCs/>
                <w:color w:val="000000"/>
                <w:kern w:val="0"/>
                <w:sz w:val="24"/>
                <w:szCs w:val="24"/>
              </w:rPr>
            </w:pPr>
            <w:r w:rsidRPr="00265411">
              <w:rPr>
                <w:rFonts w:ascii="仿宋_GB2312" w:eastAsia="仿宋_GB2312" w:hAnsi="等线" w:cs="宋体" w:hint="eastAsia"/>
                <w:b/>
                <w:bCs/>
                <w:color w:val="000000"/>
                <w:kern w:val="0"/>
                <w:sz w:val="24"/>
                <w:szCs w:val="24"/>
              </w:rPr>
              <w:t>二级指标</w:t>
            </w:r>
          </w:p>
        </w:tc>
        <w:tc>
          <w:tcPr>
            <w:tcW w:w="2409" w:type="dxa"/>
            <w:tcBorders>
              <w:top w:val="single" w:sz="4" w:space="0" w:color="auto"/>
              <w:left w:val="nil"/>
              <w:bottom w:val="single" w:sz="4" w:space="0" w:color="auto"/>
              <w:right w:val="single" w:sz="4" w:space="0" w:color="auto"/>
            </w:tcBorders>
            <w:shd w:val="clear" w:color="auto" w:fill="auto"/>
            <w:vAlign w:val="center"/>
          </w:tcPr>
          <w:p w14:paraId="235C79D0" w14:textId="77777777" w:rsidR="00DF3114" w:rsidRPr="00265411" w:rsidRDefault="001F5A42">
            <w:pPr>
              <w:widowControl/>
              <w:jc w:val="center"/>
              <w:rPr>
                <w:rFonts w:ascii="仿宋_GB2312" w:eastAsia="仿宋_GB2312" w:hAnsi="等线" w:cs="宋体"/>
                <w:b/>
                <w:bCs/>
                <w:color w:val="000000"/>
                <w:kern w:val="0"/>
                <w:sz w:val="24"/>
                <w:szCs w:val="24"/>
              </w:rPr>
            </w:pPr>
            <w:r w:rsidRPr="00265411">
              <w:rPr>
                <w:rFonts w:ascii="仿宋_GB2312" w:eastAsia="仿宋_GB2312" w:hAnsi="等线" w:cs="宋体" w:hint="eastAsia"/>
                <w:b/>
                <w:bCs/>
                <w:color w:val="000000"/>
                <w:kern w:val="0"/>
                <w:sz w:val="24"/>
                <w:szCs w:val="24"/>
              </w:rPr>
              <w:t>三级指标</w:t>
            </w:r>
          </w:p>
        </w:tc>
        <w:tc>
          <w:tcPr>
            <w:tcW w:w="5103" w:type="dxa"/>
            <w:tcBorders>
              <w:top w:val="single" w:sz="4" w:space="0" w:color="auto"/>
              <w:left w:val="nil"/>
              <w:bottom w:val="single" w:sz="4" w:space="0" w:color="auto"/>
              <w:right w:val="single" w:sz="4" w:space="0" w:color="auto"/>
            </w:tcBorders>
            <w:shd w:val="clear" w:color="auto" w:fill="auto"/>
            <w:vAlign w:val="center"/>
          </w:tcPr>
          <w:p w14:paraId="2DB9D40A" w14:textId="77777777" w:rsidR="00DF3114" w:rsidRPr="00265411" w:rsidRDefault="001F5A42">
            <w:pPr>
              <w:widowControl/>
              <w:jc w:val="center"/>
              <w:rPr>
                <w:rFonts w:ascii="仿宋_GB2312" w:eastAsia="仿宋_GB2312" w:hAnsi="等线" w:cs="宋体"/>
                <w:b/>
                <w:bCs/>
                <w:color w:val="000000"/>
                <w:kern w:val="0"/>
                <w:sz w:val="24"/>
                <w:szCs w:val="24"/>
              </w:rPr>
            </w:pPr>
            <w:r w:rsidRPr="00265411">
              <w:rPr>
                <w:rFonts w:ascii="仿宋_GB2312" w:eastAsia="仿宋_GB2312" w:hAnsi="等线" w:cs="宋体" w:hint="eastAsia"/>
                <w:b/>
                <w:bCs/>
                <w:color w:val="000000"/>
                <w:kern w:val="0"/>
                <w:sz w:val="24"/>
                <w:szCs w:val="24"/>
              </w:rPr>
              <w:t>指标描述</w:t>
            </w:r>
          </w:p>
        </w:tc>
      </w:tr>
      <w:tr w:rsidR="00DF3114" w:rsidRPr="00265411" w14:paraId="4072DD39" w14:textId="77777777" w:rsidTr="001F5A42">
        <w:trPr>
          <w:trHeight w:val="472"/>
        </w:trPr>
        <w:tc>
          <w:tcPr>
            <w:tcW w:w="1276" w:type="dxa"/>
            <w:vMerge w:val="restart"/>
            <w:tcBorders>
              <w:top w:val="nil"/>
              <w:left w:val="single" w:sz="4" w:space="0" w:color="auto"/>
              <w:bottom w:val="single" w:sz="4" w:space="0" w:color="auto"/>
              <w:right w:val="single" w:sz="4" w:space="0" w:color="auto"/>
            </w:tcBorders>
            <w:shd w:val="clear" w:color="auto" w:fill="auto"/>
            <w:vAlign w:val="center"/>
          </w:tcPr>
          <w:p w14:paraId="53BD6AB9"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产出指标</w:t>
            </w: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14:paraId="24B42FCC"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数量指标</w:t>
            </w:r>
          </w:p>
        </w:tc>
        <w:tc>
          <w:tcPr>
            <w:tcW w:w="2409" w:type="dxa"/>
            <w:tcBorders>
              <w:top w:val="nil"/>
              <w:left w:val="nil"/>
              <w:bottom w:val="single" w:sz="4" w:space="0" w:color="auto"/>
              <w:right w:val="single" w:sz="4" w:space="0" w:color="auto"/>
            </w:tcBorders>
            <w:shd w:val="clear" w:color="auto" w:fill="auto"/>
            <w:vAlign w:val="center"/>
          </w:tcPr>
          <w:p w14:paraId="2F9A70DD"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建设课程成果数量</w:t>
            </w:r>
          </w:p>
        </w:tc>
        <w:tc>
          <w:tcPr>
            <w:tcW w:w="5103" w:type="dxa"/>
            <w:tcBorders>
              <w:top w:val="nil"/>
              <w:left w:val="nil"/>
              <w:bottom w:val="single" w:sz="4" w:space="0" w:color="auto"/>
              <w:right w:val="single" w:sz="4" w:space="0" w:color="auto"/>
            </w:tcBorders>
            <w:shd w:val="clear" w:color="auto" w:fill="auto"/>
            <w:vAlign w:val="center"/>
          </w:tcPr>
          <w:p w14:paraId="52E89A43"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反映通过研究生课程建设项目，建设或优化学术学位或专业学位研究生课程体系、建设全校开放共享课程的数量情况</w:t>
            </w:r>
          </w:p>
        </w:tc>
      </w:tr>
      <w:tr w:rsidR="00DF3114" w:rsidRPr="00265411" w14:paraId="33C696CC" w14:textId="77777777" w:rsidTr="001F5A42">
        <w:trPr>
          <w:trHeight w:val="472"/>
        </w:trPr>
        <w:tc>
          <w:tcPr>
            <w:tcW w:w="1276" w:type="dxa"/>
            <w:vMerge/>
            <w:tcBorders>
              <w:top w:val="nil"/>
              <w:left w:val="single" w:sz="4" w:space="0" w:color="auto"/>
              <w:bottom w:val="single" w:sz="4" w:space="0" w:color="auto"/>
              <w:right w:val="single" w:sz="4" w:space="0" w:color="auto"/>
            </w:tcBorders>
            <w:shd w:val="clear" w:color="auto" w:fill="auto"/>
            <w:vAlign w:val="center"/>
          </w:tcPr>
          <w:p w14:paraId="119DA83B"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418" w:type="dxa"/>
            <w:vMerge/>
            <w:tcBorders>
              <w:top w:val="nil"/>
              <w:left w:val="single" w:sz="4" w:space="0" w:color="auto"/>
              <w:bottom w:val="single" w:sz="4" w:space="0" w:color="auto"/>
              <w:right w:val="single" w:sz="4" w:space="0" w:color="auto"/>
            </w:tcBorders>
            <w:shd w:val="clear" w:color="auto" w:fill="auto"/>
            <w:vAlign w:val="center"/>
          </w:tcPr>
          <w:p w14:paraId="684B8EB6"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2409" w:type="dxa"/>
            <w:tcBorders>
              <w:top w:val="nil"/>
              <w:left w:val="nil"/>
              <w:bottom w:val="single" w:sz="4" w:space="0" w:color="auto"/>
              <w:right w:val="single" w:sz="4" w:space="0" w:color="auto"/>
            </w:tcBorders>
            <w:shd w:val="clear" w:color="auto" w:fill="auto"/>
            <w:vAlign w:val="center"/>
          </w:tcPr>
          <w:p w14:paraId="35AECD8F"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优秀教材、讲座丛书的出版数量</w:t>
            </w:r>
          </w:p>
        </w:tc>
        <w:tc>
          <w:tcPr>
            <w:tcW w:w="5103" w:type="dxa"/>
            <w:tcBorders>
              <w:top w:val="nil"/>
              <w:left w:val="nil"/>
              <w:bottom w:val="single" w:sz="4" w:space="0" w:color="auto"/>
              <w:right w:val="single" w:sz="4" w:space="0" w:color="auto"/>
            </w:tcBorders>
            <w:shd w:val="clear" w:color="auto" w:fill="auto"/>
            <w:vAlign w:val="center"/>
          </w:tcPr>
          <w:p w14:paraId="0E10C0F1"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反映通过研究生课程建设项目，出版优秀教材、讲座丛书的情况</w:t>
            </w:r>
          </w:p>
        </w:tc>
      </w:tr>
      <w:tr w:rsidR="00DF3114" w:rsidRPr="00265411" w14:paraId="3F357C48" w14:textId="77777777" w:rsidTr="001F5A42">
        <w:trPr>
          <w:trHeight w:val="472"/>
        </w:trPr>
        <w:tc>
          <w:tcPr>
            <w:tcW w:w="1276" w:type="dxa"/>
            <w:vMerge/>
            <w:tcBorders>
              <w:top w:val="nil"/>
              <w:left w:val="single" w:sz="4" w:space="0" w:color="auto"/>
              <w:bottom w:val="single" w:sz="4" w:space="0" w:color="auto"/>
              <w:right w:val="single" w:sz="4" w:space="0" w:color="auto"/>
            </w:tcBorders>
            <w:shd w:val="clear" w:color="auto" w:fill="auto"/>
            <w:vAlign w:val="center"/>
          </w:tcPr>
          <w:p w14:paraId="6493E141"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418" w:type="dxa"/>
            <w:tcBorders>
              <w:top w:val="nil"/>
              <w:left w:val="nil"/>
              <w:bottom w:val="single" w:sz="4" w:space="0" w:color="auto"/>
              <w:right w:val="single" w:sz="4" w:space="0" w:color="auto"/>
            </w:tcBorders>
            <w:shd w:val="clear" w:color="auto" w:fill="auto"/>
            <w:vAlign w:val="center"/>
          </w:tcPr>
          <w:p w14:paraId="18356FF4"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质量指标</w:t>
            </w:r>
          </w:p>
        </w:tc>
        <w:tc>
          <w:tcPr>
            <w:tcW w:w="2409" w:type="dxa"/>
            <w:tcBorders>
              <w:top w:val="nil"/>
              <w:left w:val="nil"/>
              <w:bottom w:val="single" w:sz="4" w:space="0" w:color="auto"/>
              <w:right w:val="single" w:sz="4" w:space="0" w:color="auto"/>
            </w:tcBorders>
            <w:shd w:val="clear" w:color="auto" w:fill="auto"/>
            <w:vAlign w:val="center"/>
          </w:tcPr>
          <w:p w14:paraId="5514A859"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课程建设项目达标率</w:t>
            </w:r>
          </w:p>
        </w:tc>
        <w:tc>
          <w:tcPr>
            <w:tcW w:w="5103" w:type="dxa"/>
            <w:tcBorders>
              <w:top w:val="nil"/>
              <w:left w:val="nil"/>
              <w:bottom w:val="single" w:sz="4" w:space="0" w:color="auto"/>
              <w:right w:val="single" w:sz="4" w:space="0" w:color="auto"/>
            </w:tcBorders>
            <w:shd w:val="clear" w:color="auto" w:fill="auto"/>
            <w:vAlign w:val="center"/>
          </w:tcPr>
          <w:p w14:paraId="148B4DD4"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评价开展实施各项研究生课程建设项目的达标情况</w:t>
            </w:r>
          </w:p>
        </w:tc>
      </w:tr>
      <w:tr w:rsidR="00DF3114" w:rsidRPr="00265411" w14:paraId="7FCAA979" w14:textId="77777777" w:rsidTr="001F5A42">
        <w:trPr>
          <w:trHeight w:val="472"/>
        </w:trPr>
        <w:tc>
          <w:tcPr>
            <w:tcW w:w="1276" w:type="dxa"/>
            <w:vMerge/>
            <w:tcBorders>
              <w:top w:val="nil"/>
              <w:left w:val="single" w:sz="4" w:space="0" w:color="auto"/>
              <w:bottom w:val="single" w:sz="4" w:space="0" w:color="auto"/>
              <w:right w:val="single" w:sz="4" w:space="0" w:color="auto"/>
            </w:tcBorders>
            <w:shd w:val="clear" w:color="auto" w:fill="auto"/>
            <w:vAlign w:val="center"/>
          </w:tcPr>
          <w:p w14:paraId="01EDADD4"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14:paraId="16323F10"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时效指标</w:t>
            </w:r>
          </w:p>
        </w:tc>
        <w:tc>
          <w:tcPr>
            <w:tcW w:w="2409" w:type="dxa"/>
            <w:tcBorders>
              <w:top w:val="nil"/>
              <w:left w:val="nil"/>
              <w:bottom w:val="single" w:sz="4" w:space="0" w:color="auto"/>
              <w:right w:val="single" w:sz="4" w:space="0" w:color="auto"/>
            </w:tcBorders>
            <w:shd w:val="clear" w:color="auto" w:fill="auto"/>
            <w:vAlign w:val="center"/>
          </w:tcPr>
          <w:p w14:paraId="20AA0044"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项目按期完成率</w:t>
            </w:r>
          </w:p>
        </w:tc>
        <w:tc>
          <w:tcPr>
            <w:tcW w:w="5103" w:type="dxa"/>
            <w:tcBorders>
              <w:top w:val="nil"/>
              <w:left w:val="nil"/>
              <w:bottom w:val="single" w:sz="4" w:space="0" w:color="auto"/>
              <w:right w:val="single" w:sz="4" w:space="0" w:color="auto"/>
            </w:tcBorders>
            <w:shd w:val="clear" w:color="auto" w:fill="auto"/>
            <w:vAlign w:val="center"/>
          </w:tcPr>
          <w:p w14:paraId="34D8E4B4"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按期完成的课程建设项目占项目总量的比率</w:t>
            </w:r>
          </w:p>
        </w:tc>
      </w:tr>
      <w:tr w:rsidR="00DF3114" w:rsidRPr="00265411" w14:paraId="1FDDF1D2" w14:textId="77777777" w:rsidTr="001F5A42">
        <w:trPr>
          <w:trHeight w:val="472"/>
        </w:trPr>
        <w:tc>
          <w:tcPr>
            <w:tcW w:w="1276" w:type="dxa"/>
            <w:vMerge/>
            <w:tcBorders>
              <w:top w:val="nil"/>
              <w:left w:val="single" w:sz="4" w:space="0" w:color="auto"/>
              <w:bottom w:val="single" w:sz="4" w:space="0" w:color="auto"/>
              <w:right w:val="single" w:sz="4" w:space="0" w:color="auto"/>
            </w:tcBorders>
            <w:shd w:val="clear" w:color="auto" w:fill="auto"/>
            <w:vAlign w:val="center"/>
          </w:tcPr>
          <w:p w14:paraId="1CD4903A"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418" w:type="dxa"/>
            <w:vMerge/>
            <w:tcBorders>
              <w:top w:val="nil"/>
              <w:left w:val="single" w:sz="4" w:space="0" w:color="auto"/>
              <w:bottom w:val="single" w:sz="4" w:space="0" w:color="auto"/>
              <w:right w:val="single" w:sz="4" w:space="0" w:color="auto"/>
            </w:tcBorders>
            <w:shd w:val="clear" w:color="auto" w:fill="auto"/>
            <w:vAlign w:val="center"/>
          </w:tcPr>
          <w:p w14:paraId="21ADD1EC"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2409" w:type="dxa"/>
            <w:tcBorders>
              <w:top w:val="nil"/>
              <w:left w:val="nil"/>
              <w:bottom w:val="single" w:sz="4" w:space="0" w:color="auto"/>
              <w:right w:val="single" w:sz="4" w:space="0" w:color="auto"/>
            </w:tcBorders>
            <w:shd w:val="clear" w:color="auto" w:fill="auto"/>
            <w:vAlign w:val="center"/>
          </w:tcPr>
          <w:p w14:paraId="245AFDD6"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项目启动月份、开展月份、完成月份等时间要求</w:t>
            </w:r>
          </w:p>
        </w:tc>
        <w:tc>
          <w:tcPr>
            <w:tcW w:w="5103" w:type="dxa"/>
            <w:tcBorders>
              <w:top w:val="nil"/>
              <w:left w:val="nil"/>
              <w:bottom w:val="single" w:sz="4" w:space="0" w:color="auto"/>
              <w:right w:val="single" w:sz="4" w:space="0" w:color="auto"/>
            </w:tcBorders>
            <w:shd w:val="clear" w:color="auto" w:fill="auto"/>
            <w:vAlign w:val="center"/>
          </w:tcPr>
          <w:p w14:paraId="51C8CFEF"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反映项目进度控制情况</w:t>
            </w:r>
          </w:p>
        </w:tc>
      </w:tr>
      <w:tr w:rsidR="00DF3114" w:rsidRPr="00265411" w14:paraId="338B5139" w14:textId="77777777" w:rsidTr="001F5A42">
        <w:trPr>
          <w:trHeight w:val="472"/>
        </w:trPr>
        <w:tc>
          <w:tcPr>
            <w:tcW w:w="1276" w:type="dxa"/>
            <w:vMerge/>
            <w:tcBorders>
              <w:top w:val="nil"/>
              <w:left w:val="single" w:sz="4" w:space="0" w:color="auto"/>
              <w:bottom w:val="single" w:sz="4" w:space="0" w:color="auto"/>
              <w:right w:val="single" w:sz="4" w:space="0" w:color="auto"/>
            </w:tcBorders>
            <w:shd w:val="clear" w:color="auto" w:fill="auto"/>
            <w:vAlign w:val="center"/>
          </w:tcPr>
          <w:p w14:paraId="2092D1A5"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418" w:type="dxa"/>
            <w:tcBorders>
              <w:top w:val="nil"/>
              <w:left w:val="nil"/>
              <w:bottom w:val="single" w:sz="4" w:space="0" w:color="auto"/>
              <w:right w:val="single" w:sz="4" w:space="0" w:color="auto"/>
            </w:tcBorders>
            <w:shd w:val="clear" w:color="auto" w:fill="auto"/>
            <w:vAlign w:val="center"/>
          </w:tcPr>
          <w:p w14:paraId="3B815DF0"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成本指标</w:t>
            </w:r>
          </w:p>
        </w:tc>
        <w:tc>
          <w:tcPr>
            <w:tcW w:w="2409" w:type="dxa"/>
            <w:tcBorders>
              <w:top w:val="nil"/>
              <w:left w:val="nil"/>
              <w:bottom w:val="single" w:sz="4" w:space="0" w:color="auto"/>
              <w:right w:val="single" w:sz="4" w:space="0" w:color="auto"/>
            </w:tcBorders>
            <w:shd w:val="clear" w:color="auto" w:fill="auto"/>
            <w:vAlign w:val="center"/>
          </w:tcPr>
          <w:p w14:paraId="6CFDA676"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课程建设费用成本</w:t>
            </w:r>
          </w:p>
        </w:tc>
        <w:tc>
          <w:tcPr>
            <w:tcW w:w="5103" w:type="dxa"/>
            <w:tcBorders>
              <w:top w:val="nil"/>
              <w:left w:val="nil"/>
              <w:bottom w:val="single" w:sz="4" w:space="0" w:color="auto"/>
              <w:right w:val="single" w:sz="4" w:space="0" w:color="auto"/>
            </w:tcBorders>
            <w:shd w:val="clear" w:color="auto" w:fill="auto"/>
            <w:vAlign w:val="center"/>
          </w:tcPr>
          <w:p w14:paraId="59E7FABF"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反映组织实施各类课程建设项目的费用成本</w:t>
            </w:r>
          </w:p>
        </w:tc>
      </w:tr>
      <w:tr w:rsidR="00DF3114" w:rsidRPr="00265411" w14:paraId="5F6292A9" w14:textId="77777777" w:rsidTr="001F5A42">
        <w:trPr>
          <w:trHeight w:val="472"/>
        </w:trPr>
        <w:tc>
          <w:tcPr>
            <w:tcW w:w="1276" w:type="dxa"/>
            <w:vMerge w:val="restart"/>
            <w:tcBorders>
              <w:top w:val="nil"/>
              <w:left w:val="single" w:sz="4" w:space="0" w:color="auto"/>
              <w:bottom w:val="single" w:sz="4" w:space="0" w:color="auto"/>
              <w:right w:val="single" w:sz="4" w:space="0" w:color="auto"/>
            </w:tcBorders>
            <w:shd w:val="clear" w:color="auto" w:fill="auto"/>
            <w:vAlign w:val="center"/>
          </w:tcPr>
          <w:p w14:paraId="02B7B766"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效益指标</w:t>
            </w:r>
          </w:p>
        </w:tc>
        <w:tc>
          <w:tcPr>
            <w:tcW w:w="1418" w:type="dxa"/>
            <w:tcBorders>
              <w:top w:val="nil"/>
              <w:left w:val="nil"/>
              <w:bottom w:val="single" w:sz="4" w:space="0" w:color="auto"/>
              <w:right w:val="single" w:sz="4" w:space="0" w:color="auto"/>
            </w:tcBorders>
            <w:shd w:val="clear" w:color="auto" w:fill="auto"/>
            <w:vAlign w:val="center"/>
          </w:tcPr>
          <w:p w14:paraId="5D0386AA"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经济效益指标</w:t>
            </w:r>
          </w:p>
        </w:tc>
        <w:tc>
          <w:tcPr>
            <w:tcW w:w="2409" w:type="dxa"/>
            <w:tcBorders>
              <w:top w:val="nil"/>
              <w:left w:val="nil"/>
              <w:bottom w:val="single" w:sz="4" w:space="0" w:color="auto"/>
              <w:right w:val="single" w:sz="4" w:space="0" w:color="auto"/>
            </w:tcBorders>
            <w:shd w:val="clear" w:color="auto" w:fill="auto"/>
            <w:vAlign w:val="center"/>
          </w:tcPr>
          <w:p w14:paraId="6B5213F4"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预算成本控制</w:t>
            </w:r>
          </w:p>
        </w:tc>
        <w:tc>
          <w:tcPr>
            <w:tcW w:w="5103" w:type="dxa"/>
            <w:tcBorders>
              <w:top w:val="nil"/>
              <w:left w:val="nil"/>
              <w:bottom w:val="single" w:sz="4" w:space="0" w:color="auto"/>
              <w:right w:val="single" w:sz="4" w:space="0" w:color="auto"/>
            </w:tcBorders>
            <w:shd w:val="clear" w:color="auto" w:fill="auto"/>
            <w:vAlign w:val="center"/>
          </w:tcPr>
          <w:p w14:paraId="46D47392"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反映项目预算（成本）控制的合理性，即反映各类课程建设项目的预算执行结果是节约还是超支等情况及原因</w:t>
            </w:r>
          </w:p>
        </w:tc>
      </w:tr>
      <w:tr w:rsidR="00DF3114" w:rsidRPr="00265411" w14:paraId="4457F959" w14:textId="77777777" w:rsidTr="001F5A42">
        <w:trPr>
          <w:trHeight w:val="472"/>
        </w:trPr>
        <w:tc>
          <w:tcPr>
            <w:tcW w:w="1276" w:type="dxa"/>
            <w:vMerge/>
            <w:tcBorders>
              <w:top w:val="nil"/>
              <w:left w:val="single" w:sz="4" w:space="0" w:color="auto"/>
              <w:bottom w:val="single" w:sz="4" w:space="0" w:color="auto"/>
              <w:right w:val="single" w:sz="4" w:space="0" w:color="auto"/>
            </w:tcBorders>
            <w:shd w:val="clear" w:color="auto" w:fill="auto"/>
            <w:vAlign w:val="center"/>
          </w:tcPr>
          <w:p w14:paraId="63A14970"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418" w:type="dxa"/>
            <w:vMerge w:val="restart"/>
            <w:tcBorders>
              <w:top w:val="nil"/>
              <w:left w:val="single" w:sz="4" w:space="0" w:color="auto"/>
              <w:bottom w:val="single" w:sz="4" w:space="0" w:color="auto"/>
              <w:right w:val="single" w:sz="4" w:space="0" w:color="auto"/>
            </w:tcBorders>
            <w:shd w:val="clear" w:color="auto" w:fill="auto"/>
            <w:vAlign w:val="center"/>
          </w:tcPr>
          <w:p w14:paraId="3D8B4B0B"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社会效益指标</w:t>
            </w:r>
          </w:p>
        </w:tc>
        <w:tc>
          <w:tcPr>
            <w:tcW w:w="2409" w:type="dxa"/>
            <w:tcBorders>
              <w:top w:val="nil"/>
              <w:left w:val="nil"/>
              <w:bottom w:val="single" w:sz="4" w:space="0" w:color="auto"/>
              <w:right w:val="single" w:sz="4" w:space="0" w:color="auto"/>
            </w:tcBorders>
            <w:shd w:val="clear" w:color="auto" w:fill="auto"/>
            <w:vAlign w:val="center"/>
          </w:tcPr>
          <w:p w14:paraId="23CABA6B"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课程建设成果运用</w:t>
            </w:r>
          </w:p>
        </w:tc>
        <w:tc>
          <w:tcPr>
            <w:tcW w:w="5103" w:type="dxa"/>
            <w:tcBorders>
              <w:top w:val="nil"/>
              <w:left w:val="nil"/>
              <w:bottom w:val="single" w:sz="4" w:space="0" w:color="auto"/>
              <w:right w:val="single" w:sz="4" w:space="0" w:color="auto"/>
            </w:tcBorders>
            <w:shd w:val="clear" w:color="auto" w:fill="auto"/>
            <w:vAlign w:val="center"/>
          </w:tcPr>
          <w:p w14:paraId="335E510C"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反映通过研究生课程建设项目的实施，推动各个项目成果转化运用情况</w:t>
            </w:r>
          </w:p>
        </w:tc>
      </w:tr>
      <w:tr w:rsidR="00DF3114" w:rsidRPr="00265411" w14:paraId="3ED9047F" w14:textId="77777777" w:rsidTr="001F5A42">
        <w:trPr>
          <w:trHeight w:val="472"/>
        </w:trPr>
        <w:tc>
          <w:tcPr>
            <w:tcW w:w="1276" w:type="dxa"/>
            <w:vMerge/>
            <w:tcBorders>
              <w:top w:val="nil"/>
              <w:left w:val="single" w:sz="4" w:space="0" w:color="auto"/>
              <w:bottom w:val="single" w:sz="4" w:space="0" w:color="auto"/>
              <w:right w:val="single" w:sz="4" w:space="0" w:color="auto"/>
            </w:tcBorders>
            <w:shd w:val="clear" w:color="auto" w:fill="auto"/>
            <w:vAlign w:val="center"/>
          </w:tcPr>
          <w:p w14:paraId="7E05A9D0"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418" w:type="dxa"/>
            <w:vMerge/>
            <w:tcBorders>
              <w:top w:val="nil"/>
              <w:left w:val="single" w:sz="4" w:space="0" w:color="auto"/>
              <w:bottom w:val="single" w:sz="4" w:space="0" w:color="auto"/>
              <w:right w:val="single" w:sz="4" w:space="0" w:color="auto"/>
            </w:tcBorders>
            <w:shd w:val="clear" w:color="auto" w:fill="auto"/>
            <w:vAlign w:val="center"/>
          </w:tcPr>
          <w:p w14:paraId="3A5092A4"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2409" w:type="dxa"/>
            <w:tcBorders>
              <w:top w:val="nil"/>
              <w:left w:val="nil"/>
              <w:bottom w:val="single" w:sz="4" w:space="0" w:color="auto"/>
              <w:right w:val="single" w:sz="4" w:space="0" w:color="auto"/>
            </w:tcBorders>
            <w:shd w:val="clear" w:color="auto" w:fill="auto"/>
            <w:vAlign w:val="center"/>
          </w:tcPr>
          <w:p w14:paraId="40165DA4"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对提高研究生教育质量的影响力</w:t>
            </w:r>
          </w:p>
        </w:tc>
        <w:tc>
          <w:tcPr>
            <w:tcW w:w="5103" w:type="dxa"/>
            <w:tcBorders>
              <w:top w:val="nil"/>
              <w:left w:val="nil"/>
              <w:bottom w:val="single" w:sz="4" w:space="0" w:color="auto"/>
              <w:right w:val="single" w:sz="4" w:space="0" w:color="auto"/>
            </w:tcBorders>
            <w:shd w:val="clear" w:color="auto" w:fill="auto"/>
            <w:vAlign w:val="center"/>
          </w:tcPr>
          <w:p w14:paraId="35134208"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评价通过研究生课程建设项目的实施及成果运用，对推进课程体系与内容、教学方法与手段的改革及建设，不断提高研究生教育质量的影响力</w:t>
            </w:r>
          </w:p>
        </w:tc>
      </w:tr>
      <w:tr w:rsidR="00DF3114" w:rsidRPr="00265411" w14:paraId="0611A0A4" w14:textId="77777777" w:rsidTr="001F5A42">
        <w:trPr>
          <w:trHeight w:val="472"/>
        </w:trPr>
        <w:tc>
          <w:tcPr>
            <w:tcW w:w="1276" w:type="dxa"/>
            <w:vMerge/>
            <w:tcBorders>
              <w:top w:val="nil"/>
              <w:left w:val="single" w:sz="4" w:space="0" w:color="auto"/>
              <w:bottom w:val="single" w:sz="4" w:space="0" w:color="auto"/>
              <w:right w:val="single" w:sz="4" w:space="0" w:color="auto"/>
            </w:tcBorders>
            <w:shd w:val="clear" w:color="auto" w:fill="auto"/>
            <w:vAlign w:val="center"/>
          </w:tcPr>
          <w:p w14:paraId="268E62F1"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418" w:type="dxa"/>
            <w:tcBorders>
              <w:top w:val="nil"/>
              <w:left w:val="nil"/>
              <w:bottom w:val="single" w:sz="4" w:space="0" w:color="auto"/>
              <w:right w:val="single" w:sz="4" w:space="0" w:color="auto"/>
            </w:tcBorders>
            <w:shd w:val="clear" w:color="auto" w:fill="auto"/>
            <w:vAlign w:val="center"/>
          </w:tcPr>
          <w:p w14:paraId="3F76731E"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可持续影响指标</w:t>
            </w:r>
          </w:p>
        </w:tc>
        <w:tc>
          <w:tcPr>
            <w:tcW w:w="2409" w:type="dxa"/>
            <w:tcBorders>
              <w:top w:val="nil"/>
              <w:left w:val="nil"/>
              <w:bottom w:val="single" w:sz="4" w:space="0" w:color="auto"/>
              <w:right w:val="single" w:sz="4" w:space="0" w:color="auto"/>
            </w:tcBorders>
            <w:shd w:val="clear" w:color="auto" w:fill="auto"/>
            <w:vAlign w:val="center"/>
          </w:tcPr>
          <w:p w14:paraId="3E2B2F40"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可持续影响性</w:t>
            </w:r>
          </w:p>
        </w:tc>
        <w:tc>
          <w:tcPr>
            <w:tcW w:w="5103" w:type="dxa"/>
            <w:tcBorders>
              <w:top w:val="nil"/>
              <w:left w:val="nil"/>
              <w:bottom w:val="single" w:sz="4" w:space="0" w:color="auto"/>
              <w:right w:val="single" w:sz="4" w:space="0" w:color="auto"/>
            </w:tcBorders>
            <w:shd w:val="clear" w:color="auto" w:fill="auto"/>
            <w:vAlign w:val="center"/>
          </w:tcPr>
          <w:p w14:paraId="19C06C90"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评价研究生课程建设项目的实施对未来几年学校教育教学的提升所产生的可持续影响</w:t>
            </w:r>
          </w:p>
        </w:tc>
      </w:tr>
      <w:tr w:rsidR="00DF3114" w:rsidRPr="00265411" w14:paraId="73FEC1C5" w14:textId="77777777" w:rsidTr="001F5A42">
        <w:trPr>
          <w:trHeight w:val="472"/>
        </w:trPr>
        <w:tc>
          <w:tcPr>
            <w:tcW w:w="1276" w:type="dxa"/>
            <w:tcBorders>
              <w:top w:val="nil"/>
              <w:left w:val="single" w:sz="4" w:space="0" w:color="auto"/>
              <w:bottom w:val="single" w:sz="4" w:space="0" w:color="auto"/>
              <w:right w:val="single" w:sz="4" w:space="0" w:color="auto"/>
            </w:tcBorders>
            <w:shd w:val="clear" w:color="auto" w:fill="auto"/>
            <w:vAlign w:val="center"/>
          </w:tcPr>
          <w:p w14:paraId="6D4C5C43"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满意度指标</w:t>
            </w:r>
          </w:p>
        </w:tc>
        <w:tc>
          <w:tcPr>
            <w:tcW w:w="1418" w:type="dxa"/>
            <w:tcBorders>
              <w:top w:val="nil"/>
              <w:left w:val="nil"/>
              <w:bottom w:val="single" w:sz="4" w:space="0" w:color="auto"/>
              <w:right w:val="single" w:sz="4" w:space="0" w:color="auto"/>
            </w:tcBorders>
            <w:shd w:val="clear" w:color="auto" w:fill="auto"/>
            <w:vAlign w:val="center"/>
          </w:tcPr>
          <w:p w14:paraId="257C6862"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满意度指标</w:t>
            </w:r>
          </w:p>
        </w:tc>
        <w:tc>
          <w:tcPr>
            <w:tcW w:w="2409" w:type="dxa"/>
            <w:tcBorders>
              <w:top w:val="nil"/>
              <w:left w:val="nil"/>
              <w:bottom w:val="single" w:sz="4" w:space="0" w:color="auto"/>
              <w:right w:val="single" w:sz="4" w:space="0" w:color="auto"/>
            </w:tcBorders>
            <w:shd w:val="clear" w:color="auto" w:fill="auto"/>
            <w:vAlign w:val="center"/>
          </w:tcPr>
          <w:p w14:paraId="30BD3CC3"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满意度</w:t>
            </w:r>
          </w:p>
        </w:tc>
        <w:tc>
          <w:tcPr>
            <w:tcW w:w="5103" w:type="dxa"/>
            <w:tcBorders>
              <w:top w:val="nil"/>
              <w:left w:val="nil"/>
              <w:bottom w:val="single" w:sz="4" w:space="0" w:color="auto"/>
              <w:right w:val="single" w:sz="4" w:space="0" w:color="auto"/>
            </w:tcBorders>
            <w:shd w:val="clear" w:color="auto" w:fill="auto"/>
            <w:vAlign w:val="center"/>
          </w:tcPr>
          <w:p w14:paraId="66D0D16A"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反映对研究生课程建设的满意度</w:t>
            </w:r>
          </w:p>
        </w:tc>
      </w:tr>
    </w:tbl>
    <w:p w14:paraId="0F5CA2D9" w14:textId="77777777" w:rsidR="00DF3114" w:rsidRPr="00265411" w:rsidRDefault="001F5A42">
      <w:pPr>
        <w:pStyle w:val="1"/>
        <w:spacing w:line="540" w:lineRule="exact"/>
        <w:rPr>
          <w:rFonts w:ascii="黑体" w:eastAsia="黑体" w:hAnsi="黑体" w:cstheme="minorBidi"/>
          <w:b w:val="0"/>
          <w:bCs w:val="0"/>
          <w:kern w:val="2"/>
          <w:sz w:val="28"/>
          <w:szCs w:val="28"/>
        </w:rPr>
      </w:pPr>
      <w:r w:rsidRPr="00265411">
        <w:rPr>
          <w:rFonts w:ascii="黑体" w:eastAsia="黑体" w:hAnsi="黑体" w:cstheme="minorBidi" w:hint="eastAsia"/>
          <w:b w:val="0"/>
          <w:bCs w:val="0"/>
          <w:kern w:val="2"/>
          <w:sz w:val="28"/>
          <w:szCs w:val="28"/>
        </w:rPr>
        <w:t>表三 专业学位研究生教育综合改革项目</w:t>
      </w:r>
    </w:p>
    <w:tbl>
      <w:tblPr>
        <w:tblW w:w="10065" w:type="dxa"/>
        <w:tblInd w:w="-318" w:type="dxa"/>
        <w:tblLayout w:type="fixed"/>
        <w:tblLook w:val="04A0" w:firstRow="1" w:lastRow="0" w:firstColumn="1" w:lastColumn="0" w:noHBand="0" w:noVBand="1"/>
      </w:tblPr>
      <w:tblGrid>
        <w:gridCol w:w="1311"/>
        <w:gridCol w:w="1242"/>
        <w:gridCol w:w="2409"/>
        <w:gridCol w:w="5103"/>
      </w:tblGrid>
      <w:tr w:rsidR="00DF3114" w:rsidRPr="00265411" w14:paraId="69807F12" w14:textId="77777777" w:rsidTr="001F5A42">
        <w:trPr>
          <w:trHeight w:val="440"/>
        </w:trPr>
        <w:tc>
          <w:tcPr>
            <w:tcW w:w="1311" w:type="dxa"/>
            <w:tcBorders>
              <w:top w:val="single" w:sz="4" w:space="0" w:color="auto"/>
              <w:left w:val="single" w:sz="4" w:space="0" w:color="auto"/>
              <w:bottom w:val="single" w:sz="4" w:space="0" w:color="auto"/>
              <w:right w:val="single" w:sz="4" w:space="0" w:color="auto"/>
            </w:tcBorders>
            <w:shd w:val="clear" w:color="auto" w:fill="auto"/>
            <w:vAlign w:val="center"/>
          </w:tcPr>
          <w:p w14:paraId="6FE0111B" w14:textId="77777777" w:rsidR="00DF3114" w:rsidRPr="00265411" w:rsidRDefault="001F5A42">
            <w:pPr>
              <w:widowControl/>
              <w:jc w:val="center"/>
              <w:rPr>
                <w:rFonts w:ascii="仿宋_GB2312" w:eastAsia="仿宋_GB2312" w:hAnsi="等线" w:cs="宋体"/>
                <w:b/>
                <w:bCs/>
                <w:color w:val="000000"/>
                <w:kern w:val="0"/>
                <w:sz w:val="24"/>
                <w:szCs w:val="24"/>
              </w:rPr>
            </w:pPr>
            <w:r w:rsidRPr="00265411">
              <w:rPr>
                <w:rFonts w:ascii="仿宋_GB2312" w:eastAsia="仿宋_GB2312" w:hAnsi="等线" w:cs="宋体" w:hint="eastAsia"/>
                <w:b/>
                <w:bCs/>
                <w:color w:val="000000"/>
                <w:kern w:val="0"/>
                <w:sz w:val="24"/>
                <w:szCs w:val="24"/>
              </w:rPr>
              <w:t>一级指标</w:t>
            </w:r>
          </w:p>
        </w:tc>
        <w:tc>
          <w:tcPr>
            <w:tcW w:w="1242" w:type="dxa"/>
            <w:tcBorders>
              <w:top w:val="single" w:sz="4" w:space="0" w:color="auto"/>
              <w:left w:val="nil"/>
              <w:bottom w:val="single" w:sz="4" w:space="0" w:color="auto"/>
              <w:right w:val="single" w:sz="4" w:space="0" w:color="auto"/>
            </w:tcBorders>
            <w:shd w:val="clear" w:color="auto" w:fill="auto"/>
            <w:vAlign w:val="center"/>
          </w:tcPr>
          <w:p w14:paraId="01FD3472" w14:textId="77777777" w:rsidR="00DF3114" w:rsidRPr="00265411" w:rsidRDefault="001F5A42">
            <w:pPr>
              <w:widowControl/>
              <w:jc w:val="center"/>
              <w:rPr>
                <w:rFonts w:ascii="仿宋_GB2312" w:eastAsia="仿宋_GB2312" w:hAnsi="等线" w:cs="宋体"/>
                <w:b/>
                <w:bCs/>
                <w:color w:val="000000"/>
                <w:kern w:val="0"/>
                <w:sz w:val="24"/>
                <w:szCs w:val="24"/>
              </w:rPr>
            </w:pPr>
            <w:r w:rsidRPr="00265411">
              <w:rPr>
                <w:rFonts w:ascii="仿宋_GB2312" w:eastAsia="仿宋_GB2312" w:hAnsi="等线" w:cs="宋体" w:hint="eastAsia"/>
                <w:b/>
                <w:bCs/>
                <w:color w:val="000000"/>
                <w:kern w:val="0"/>
                <w:sz w:val="24"/>
                <w:szCs w:val="24"/>
              </w:rPr>
              <w:t>二级指标</w:t>
            </w:r>
          </w:p>
        </w:tc>
        <w:tc>
          <w:tcPr>
            <w:tcW w:w="2409" w:type="dxa"/>
            <w:tcBorders>
              <w:top w:val="single" w:sz="4" w:space="0" w:color="auto"/>
              <w:left w:val="nil"/>
              <w:bottom w:val="single" w:sz="4" w:space="0" w:color="auto"/>
              <w:right w:val="single" w:sz="4" w:space="0" w:color="auto"/>
            </w:tcBorders>
            <w:shd w:val="clear" w:color="auto" w:fill="auto"/>
            <w:vAlign w:val="center"/>
          </w:tcPr>
          <w:p w14:paraId="69D1A1CC" w14:textId="77777777" w:rsidR="00DF3114" w:rsidRPr="00265411" w:rsidRDefault="001F5A42">
            <w:pPr>
              <w:widowControl/>
              <w:jc w:val="center"/>
              <w:rPr>
                <w:rFonts w:ascii="仿宋_GB2312" w:eastAsia="仿宋_GB2312" w:hAnsi="等线" w:cs="宋体"/>
                <w:b/>
                <w:bCs/>
                <w:color w:val="000000"/>
                <w:kern w:val="0"/>
                <w:sz w:val="24"/>
                <w:szCs w:val="24"/>
              </w:rPr>
            </w:pPr>
            <w:r w:rsidRPr="00265411">
              <w:rPr>
                <w:rFonts w:ascii="仿宋_GB2312" w:eastAsia="仿宋_GB2312" w:hAnsi="等线" w:cs="宋体" w:hint="eastAsia"/>
                <w:b/>
                <w:bCs/>
                <w:color w:val="000000"/>
                <w:kern w:val="0"/>
                <w:sz w:val="24"/>
                <w:szCs w:val="24"/>
              </w:rPr>
              <w:t>三级指标</w:t>
            </w:r>
          </w:p>
        </w:tc>
        <w:tc>
          <w:tcPr>
            <w:tcW w:w="5103" w:type="dxa"/>
            <w:tcBorders>
              <w:top w:val="single" w:sz="4" w:space="0" w:color="auto"/>
              <w:left w:val="nil"/>
              <w:bottom w:val="single" w:sz="4" w:space="0" w:color="auto"/>
              <w:right w:val="single" w:sz="4" w:space="0" w:color="auto"/>
            </w:tcBorders>
            <w:shd w:val="clear" w:color="auto" w:fill="auto"/>
            <w:vAlign w:val="center"/>
          </w:tcPr>
          <w:p w14:paraId="2A390BA5" w14:textId="77777777" w:rsidR="00DF3114" w:rsidRPr="00265411" w:rsidRDefault="001F5A42">
            <w:pPr>
              <w:widowControl/>
              <w:jc w:val="center"/>
              <w:rPr>
                <w:rFonts w:ascii="仿宋_GB2312" w:eastAsia="仿宋_GB2312" w:hAnsi="等线" w:cs="宋体"/>
                <w:b/>
                <w:bCs/>
                <w:color w:val="000000"/>
                <w:kern w:val="0"/>
                <w:sz w:val="24"/>
                <w:szCs w:val="24"/>
              </w:rPr>
            </w:pPr>
            <w:r w:rsidRPr="00265411">
              <w:rPr>
                <w:rFonts w:ascii="仿宋_GB2312" w:eastAsia="仿宋_GB2312" w:hAnsi="等线" w:cs="宋体" w:hint="eastAsia"/>
                <w:b/>
                <w:bCs/>
                <w:color w:val="000000"/>
                <w:kern w:val="0"/>
                <w:sz w:val="24"/>
                <w:szCs w:val="24"/>
              </w:rPr>
              <w:t>指标描述</w:t>
            </w:r>
          </w:p>
        </w:tc>
      </w:tr>
      <w:tr w:rsidR="00DF3114" w:rsidRPr="00265411" w14:paraId="21C7C7FB" w14:textId="77777777" w:rsidTr="001F5A42">
        <w:trPr>
          <w:trHeight w:val="440"/>
        </w:trPr>
        <w:tc>
          <w:tcPr>
            <w:tcW w:w="1311" w:type="dxa"/>
            <w:vMerge w:val="restart"/>
            <w:tcBorders>
              <w:top w:val="nil"/>
              <w:left w:val="single" w:sz="4" w:space="0" w:color="auto"/>
              <w:bottom w:val="single" w:sz="4" w:space="0" w:color="000000"/>
              <w:right w:val="single" w:sz="4" w:space="0" w:color="auto"/>
            </w:tcBorders>
            <w:shd w:val="clear" w:color="auto" w:fill="auto"/>
            <w:vAlign w:val="center"/>
          </w:tcPr>
          <w:p w14:paraId="0197D658"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产出指标</w:t>
            </w:r>
          </w:p>
        </w:tc>
        <w:tc>
          <w:tcPr>
            <w:tcW w:w="1242" w:type="dxa"/>
            <w:vMerge w:val="restart"/>
            <w:tcBorders>
              <w:top w:val="nil"/>
              <w:left w:val="single" w:sz="4" w:space="0" w:color="auto"/>
              <w:bottom w:val="single" w:sz="4" w:space="0" w:color="000000"/>
              <w:right w:val="single" w:sz="4" w:space="0" w:color="auto"/>
            </w:tcBorders>
            <w:shd w:val="clear" w:color="auto" w:fill="auto"/>
            <w:vAlign w:val="center"/>
          </w:tcPr>
          <w:p w14:paraId="3906AAA9"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数量指标</w:t>
            </w:r>
          </w:p>
        </w:tc>
        <w:tc>
          <w:tcPr>
            <w:tcW w:w="2409" w:type="dxa"/>
            <w:tcBorders>
              <w:top w:val="nil"/>
              <w:left w:val="nil"/>
              <w:bottom w:val="single" w:sz="4" w:space="0" w:color="auto"/>
              <w:right w:val="single" w:sz="4" w:space="0" w:color="auto"/>
            </w:tcBorders>
            <w:shd w:val="clear" w:color="auto" w:fill="auto"/>
            <w:vAlign w:val="center"/>
          </w:tcPr>
          <w:p w14:paraId="4FCDF42E"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创建示范性的专业学位培养模式数量</w:t>
            </w:r>
          </w:p>
        </w:tc>
        <w:tc>
          <w:tcPr>
            <w:tcW w:w="5103" w:type="dxa"/>
            <w:tcBorders>
              <w:top w:val="nil"/>
              <w:left w:val="nil"/>
              <w:bottom w:val="single" w:sz="4" w:space="0" w:color="auto"/>
              <w:right w:val="single" w:sz="4" w:space="0" w:color="auto"/>
            </w:tcBorders>
            <w:shd w:val="clear" w:color="auto" w:fill="auto"/>
            <w:vAlign w:val="center"/>
          </w:tcPr>
          <w:p w14:paraId="2B1D6566"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反映通过专业学位研究生教育综合改革项目，创建示范性的专业学位培养模式数量情况</w:t>
            </w:r>
          </w:p>
        </w:tc>
      </w:tr>
      <w:tr w:rsidR="00DF3114" w:rsidRPr="00265411" w14:paraId="161C9DD5" w14:textId="77777777" w:rsidTr="001F5A42">
        <w:trPr>
          <w:trHeight w:val="440"/>
        </w:trPr>
        <w:tc>
          <w:tcPr>
            <w:tcW w:w="1311" w:type="dxa"/>
            <w:vMerge/>
            <w:tcBorders>
              <w:top w:val="nil"/>
              <w:left w:val="single" w:sz="4" w:space="0" w:color="auto"/>
              <w:bottom w:val="single" w:sz="4" w:space="0" w:color="000000"/>
              <w:right w:val="single" w:sz="4" w:space="0" w:color="auto"/>
            </w:tcBorders>
            <w:shd w:val="clear" w:color="auto" w:fill="auto"/>
            <w:vAlign w:val="center"/>
          </w:tcPr>
          <w:p w14:paraId="084FBE6E"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242" w:type="dxa"/>
            <w:vMerge/>
            <w:tcBorders>
              <w:top w:val="nil"/>
              <w:left w:val="single" w:sz="4" w:space="0" w:color="auto"/>
              <w:bottom w:val="single" w:sz="4" w:space="0" w:color="000000"/>
              <w:right w:val="single" w:sz="4" w:space="0" w:color="auto"/>
            </w:tcBorders>
            <w:shd w:val="clear" w:color="auto" w:fill="auto"/>
            <w:vAlign w:val="center"/>
          </w:tcPr>
          <w:p w14:paraId="7649380E"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2409" w:type="dxa"/>
            <w:tcBorders>
              <w:top w:val="nil"/>
              <w:left w:val="nil"/>
              <w:bottom w:val="single" w:sz="4" w:space="0" w:color="auto"/>
              <w:right w:val="single" w:sz="4" w:space="0" w:color="auto"/>
            </w:tcBorders>
            <w:shd w:val="clear" w:color="auto" w:fill="auto"/>
            <w:vAlign w:val="center"/>
          </w:tcPr>
          <w:p w14:paraId="71F876D5"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新增优质专业学位研</w:t>
            </w:r>
            <w:r w:rsidRPr="00265411">
              <w:rPr>
                <w:rFonts w:ascii="仿宋_GB2312" w:eastAsia="仿宋_GB2312" w:hAnsi="Times New Roman" w:cs="Times New Roman" w:hint="eastAsia"/>
                <w:bCs/>
                <w:color w:val="000000" w:themeColor="text1"/>
                <w:kern w:val="24"/>
                <w:sz w:val="24"/>
                <w:szCs w:val="24"/>
              </w:rPr>
              <w:lastRenderedPageBreak/>
              <w:t>究生实践基地数</w:t>
            </w:r>
          </w:p>
        </w:tc>
        <w:tc>
          <w:tcPr>
            <w:tcW w:w="5103" w:type="dxa"/>
            <w:tcBorders>
              <w:top w:val="nil"/>
              <w:left w:val="nil"/>
              <w:bottom w:val="single" w:sz="4" w:space="0" w:color="auto"/>
              <w:right w:val="single" w:sz="4" w:space="0" w:color="auto"/>
            </w:tcBorders>
            <w:shd w:val="clear" w:color="auto" w:fill="auto"/>
            <w:vAlign w:val="center"/>
          </w:tcPr>
          <w:p w14:paraId="63F3AC0F"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lastRenderedPageBreak/>
              <w:t>反映通过专业学位研究生教育综合改革项目，</w:t>
            </w:r>
            <w:r w:rsidRPr="00265411">
              <w:rPr>
                <w:rFonts w:ascii="仿宋_GB2312" w:eastAsia="仿宋_GB2312" w:hAnsi="Times New Roman" w:cs="Times New Roman" w:hint="eastAsia"/>
                <w:bCs/>
                <w:color w:val="000000" w:themeColor="text1"/>
                <w:kern w:val="24"/>
                <w:sz w:val="24"/>
                <w:szCs w:val="24"/>
              </w:rPr>
              <w:lastRenderedPageBreak/>
              <w:t>新增优质专业学位研究生实践基地数量情况</w:t>
            </w:r>
          </w:p>
        </w:tc>
      </w:tr>
      <w:tr w:rsidR="00DF3114" w:rsidRPr="00265411" w14:paraId="534A4DD9" w14:textId="77777777" w:rsidTr="001F5A42">
        <w:trPr>
          <w:trHeight w:val="440"/>
        </w:trPr>
        <w:tc>
          <w:tcPr>
            <w:tcW w:w="1311" w:type="dxa"/>
            <w:vMerge/>
            <w:tcBorders>
              <w:top w:val="nil"/>
              <w:left w:val="single" w:sz="4" w:space="0" w:color="auto"/>
              <w:bottom w:val="single" w:sz="4" w:space="0" w:color="000000"/>
              <w:right w:val="single" w:sz="4" w:space="0" w:color="auto"/>
            </w:tcBorders>
            <w:shd w:val="clear" w:color="auto" w:fill="auto"/>
            <w:vAlign w:val="center"/>
          </w:tcPr>
          <w:p w14:paraId="62DFBACF"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242" w:type="dxa"/>
            <w:vMerge/>
            <w:tcBorders>
              <w:top w:val="nil"/>
              <w:left w:val="single" w:sz="4" w:space="0" w:color="auto"/>
              <w:bottom w:val="single" w:sz="4" w:space="0" w:color="000000"/>
              <w:right w:val="single" w:sz="4" w:space="0" w:color="auto"/>
            </w:tcBorders>
            <w:shd w:val="clear" w:color="auto" w:fill="auto"/>
            <w:vAlign w:val="center"/>
          </w:tcPr>
          <w:p w14:paraId="3C0E8D83"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2409" w:type="dxa"/>
            <w:tcBorders>
              <w:top w:val="nil"/>
              <w:left w:val="nil"/>
              <w:bottom w:val="single" w:sz="4" w:space="0" w:color="auto"/>
              <w:right w:val="single" w:sz="4" w:space="0" w:color="auto"/>
            </w:tcBorders>
            <w:shd w:val="clear" w:color="auto" w:fill="auto"/>
            <w:vAlign w:val="center"/>
          </w:tcPr>
          <w:p w14:paraId="1557AD2A"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新增专业学位研究生联合培养项目数</w:t>
            </w:r>
          </w:p>
        </w:tc>
        <w:tc>
          <w:tcPr>
            <w:tcW w:w="5103" w:type="dxa"/>
            <w:tcBorders>
              <w:top w:val="nil"/>
              <w:left w:val="nil"/>
              <w:bottom w:val="single" w:sz="4" w:space="0" w:color="auto"/>
              <w:right w:val="single" w:sz="4" w:space="0" w:color="auto"/>
            </w:tcBorders>
            <w:shd w:val="clear" w:color="auto" w:fill="auto"/>
            <w:vAlign w:val="center"/>
          </w:tcPr>
          <w:p w14:paraId="5F9ADE2D"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反映通过专业学位研究生教育综合改革项目，与国际知名大学开展的专业学位研究生联合培养项目数量情况</w:t>
            </w:r>
          </w:p>
        </w:tc>
      </w:tr>
      <w:tr w:rsidR="00DF3114" w:rsidRPr="00265411" w14:paraId="0EDF66E4" w14:textId="77777777" w:rsidTr="001F5A42">
        <w:trPr>
          <w:trHeight w:val="440"/>
        </w:trPr>
        <w:tc>
          <w:tcPr>
            <w:tcW w:w="1311" w:type="dxa"/>
            <w:vMerge/>
            <w:tcBorders>
              <w:top w:val="nil"/>
              <w:left w:val="single" w:sz="4" w:space="0" w:color="auto"/>
              <w:bottom w:val="single" w:sz="4" w:space="0" w:color="000000"/>
              <w:right w:val="single" w:sz="4" w:space="0" w:color="auto"/>
            </w:tcBorders>
            <w:shd w:val="clear" w:color="auto" w:fill="auto"/>
            <w:vAlign w:val="center"/>
          </w:tcPr>
          <w:p w14:paraId="64994E14"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242" w:type="dxa"/>
            <w:tcBorders>
              <w:top w:val="nil"/>
              <w:left w:val="nil"/>
              <w:bottom w:val="single" w:sz="4" w:space="0" w:color="auto"/>
              <w:right w:val="single" w:sz="4" w:space="0" w:color="auto"/>
            </w:tcBorders>
            <w:shd w:val="clear" w:color="auto" w:fill="auto"/>
            <w:vAlign w:val="center"/>
          </w:tcPr>
          <w:p w14:paraId="685543B5"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质量指标</w:t>
            </w:r>
          </w:p>
        </w:tc>
        <w:tc>
          <w:tcPr>
            <w:tcW w:w="2409" w:type="dxa"/>
            <w:tcBorders>
              <w:top w:val="nil"/>
              <w:left w:val="nil"/>
              <w:bottom w:val="single" w:sz="4" w:space="0" w:color="auto"/>
              <w:right w:val="single" w:sz="4" w:space="0" w:color="auto"/>
            </w:tcBorders>
            <w:shd w:val="clear" w:color="auto" w:fill="auto"/>
            <w:vAlign w:val="center"/>
          </w:tcPr>
          <w:p w14:paraId="2A136CEB"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项目达标/优秀率</w:t>
            </w:r>
          </w:p>
        </w:tc>
        <w:tc>
          <w:tcPr>
            <w:tcW w:w="5103" w:type="dxa"/>
            <w:tcBorders>
              <w:top w:val="nil"/>
              <w:left w:val="nil"/>
              <w:bottom w:val="single" w:sz="4" w:space="0" w:color="auto"/>
              <w:right w:val="single" w:sz="4" w:space="0" w:color="auto"/>
            </w:tcBorders>
            <w:shd w:val="clear" w:color="auto" w:fill="auto"/>
            <w:vAlign w:val="center"/>
          </w:tcPr>
          <w:p w14:paraId="46463801"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评价开展专业学位研究生教育综合改革项目的达标/优秀情况</w:t>
            </w:r>
          </w:p>
        </w:tc>
      </w:tr>
      <w:tr w:rsidR="00DF3114" w:rsidRPr="00265411" w14:paraId="3C8A06CF" w14:textId="77777777" w:rsidTr="001F5A42">
        <w:trPr>
          <w:trHeight w:val="440"/>
        </w:trPr>
        <w:tc>
          <w:tcPr>
            <w:tcW w:w="1311" w:type="dxa"/>
            <w:vMerge/>
            <w:tcBorders>
              <w:top w:val="nil"/>
              <w:left w:val="single" w:sz="4" w:space="0" w:color="auto"/>
              <w:bottom w:val="single" w:sz="4" w:space="0" w:color="000000"/>
              <w:right w:val="single" w:sz="4" w:space="0" w:color="auto"/>
            </w:tcBorders>
            <w:shd w:val="clear" w:color="auto" w:fill="auto"/>
            <w:vAlign w:val="center"/>
          </w:tcPr>
          <w:p w14:paraId="2B7AFB37"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242" w:type="dxa"/>
            <w:vMerge w:val="restart"/>
            <w:tcBorders>
              <w:top w:val="nil"/>
              <w:left w:val="single" w:sz="4" w:space="0" w:color="auto"/>
              <w:bottom w:val="single" w:sz="4" w:space="0" w:color="000000"/>
              <w:right w:val="single" w:sz="4" w:space="0" w:color="auto"/>
            </w:tcBorders>
            <w:shd w:val="clear" w:color="auto" w:fill="auto"/>
            <w:vAlign w:val="center"/>
          </w:tcPr>
          <w:p w14:paraId="28044446"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时效指标</w:t>
            </w:r>
          </w:p>
        </w:tc>
        <w:tc>
          <w:tcPr>
            <w:tcW w:w="2409" w:type="dxa"/>
            <w:tcBorders>
              <w:top w:val="nil"/>
              <w:left w:val="nil"/>
              <w:bottom w:val="single" w:sz="4" w:space="0" w:color="auto"/>
              <w:right w:val="single" w:sz="4" w:space="0" w:color="auto"/>
            </w:tcBorders>
            <w:shd w:val="clear" w:color="auto" w:fill="auto"/>
            <w:vAlign w:val="center"/>
          </w:tcPr>
          <w:p w14:paraId="46BBFC5C"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项目按期完成率</w:t>
            </w:r>
          </w:p>
        </w:tc>
        <w:tc>
          <w:tcPr>
            <w:tcW w:w="5103" w:type="dxa"/>
            <w:tcBorders>
              <w:top w:val="nil"/>
              <w:left w:val="nil"/>
              <w:bottom w:val="single" w:sz="4" w:space="0" w:color="auto"/>
              <w:right w:val="single" w:sz="4" w:space="0" w:color="auto"/>
            </w:tcBorders>
            <w:shd w:val="clear" w:color="auto" w:fill="auto"/>
            <w:vAlign w:val="center"/>
          </w:tcPr>
          <w:p w14:paraId="34CD217A"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按期完成的专业学位研究生教育综合改革项目占项目总量的比率</w:t>
            </w:r>
          </w:p>
        </w:tc>
      </w:tr>
      <w:tr w:rsidR="00DF3114" w:rsidRPr="00265411" w14:paraId="0527F95F" w14:textId="77777777" w:rsidTr="001F5A42">
        <w:trPr>
          <w:trHeight w:val="440"/>
        </w:trPr>
        <w:tc>
          <w:tcPr>
            <w:tcW w:w="1311" w:type="dxa"/>
            <w:vMerge/>
            <w:tcBorders>
              <w:top w:val="nil"/>
              <w:left w:val="single" w:sz="4" w:space="0" w:color="auto"/>
              <w:bottom w:val="single" w:sz="4" w:space="0" w:color="000000"/>
              <w:right w:val="single" w:sz="4" w:space="0" w:color="auto"/>
            </w:tcBorders>
            <w:shd w:val="clear" w:color="auto" w:fill="auto"/>
            <w:vAlign w:val="center"/>
          </w:tcPr>
          <w:p w14:paraId="1634039A"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242" w:type="dxa"/>
            <w:vMerge/>
            <w:tcBorders>
              <w:top w:val="nil"/>
              <w:left w:val="single" w:sz="4" w:space="0" w:color="auto"/>
              <w:bottom w:val="single" w:sz="4" w:space="0" w:color="000000"/>
              <w:right w:val="single" w:sz="4" w:space="0" w:color="auto"/>
            </w:tcBorders>
            <w:shd w:val="clear" w:color="auto" w:fill="auto"/>
            <w:vAlign w:val="center"/>
          </w:tcPr>
          <w:p w14:paraId="647ADA99"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2409" w:type="dxa"/>
            <w:tcBorders>
              <w:top w:val="nil"/>
              <w:left w:val="nil"/>
              <w:bottom w:val="single" w:sz="4" w:space="0" w:color="auto"/>
              <w:right w:val="single" w:sz="4" w:space="0" w:color="auto"/>
            </w:tcBorders>
            <w:shd w:val="clear" w:color="auto" w:fill="auto"/>
            <w:vAlign w:val="center"/>
          </w:tcPr>
          <w:p w14:paraId="58210D80"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项目启动月份、开展月份、完成月份等时间要求</w:t>
            </w:r>
          </w:p>
        </w:tc>
        <w:tc>
          <w:tcPr>
            <w:tcW w:w="5103" w:type="dxa"/>
            <w:tcBorders>
              <w:top w:val="nil"/>
              <w:left w:val="nil"/>
              <w:bottom w:val="single" w:sz="4" w:space="0" w:color="auto"/>
              <w:right w:val="single" w:sz="4" w:space="0" w:color="auto"/>
            </w:tcBorders>
            <w:shd w:val="clear" w:color="auto" w:fill="auto"/>
            <w:vAlign w:val="center"/>
          </w:tcPr>
          <w:p w14:paraId="070FD340"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反映项目进度控制情况</w:t>
            </w:r>
          </w:p>
        </w:tc>
      </w:tr>
      <w:tr w:rsidR="00DF3114" w:rsidRPr="00265411" w14:paraId="5805FEA8" w14:textId="77777777" w:rsidTr="001F5A42">
        <w:trPr>
          <w:trHeight w:val="440"/>
        </w:trPr>
        <w:tc>
          <w:tcPr>
            <w:tcW w:w="1311" w:type="dxa"/>
            <w:vMerge/>
            <w:tcBorders>
              <w:top w:val="nil"/>
              <w:left w:val="single" w:sz="4" w:space="0" w:color="auto"/>
              <w:bottom w:val="single" w:sz="4" w:space="0" w:color="000000"/>
              <w:right w:val="single" w:sz="4" w:space="0" w:color="auto"/>
            </w:tcBorders>
            <w:shd w:val="clear" w:color="auto" w:fill="auto"/>
            <w:vAlign w:val="center"/>
          </w:tcPr>
          <w:p w14:paraId="6996710C"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242" w:type="dxa"/>
            <w:tcBorders>
              <w:top w:val="nil"/>
              <w:left w:val="nil"/>
              <w:bottom w:val="single" w:sz="4" w:space="0" w:color="auto"/>
              <w:right w:val="single" w:sz="4" w:space="0" w:color="auto"/>
            </w:tcBorders>
            <w:shd w:val="clear" w:color="auto" w:fill="auto"/>
            <w:vAlign w:val="center"/>
          </w:tcPr>
          <w:p w14:paraId="4B7BDAC3"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成本指标</w:t>
            </w:r>
          </w:p>
        </w:tc>
        <w:tc>
          <w:tcPr>
            <w:tcW w:w="2409" w:type="dxa"/>
            <w:tcBorders>
              <w:top w:val="nil"/>
              <w:left w:val="nil"/>
              <w:bottom w:val="single" w:sz="4" w:space="0" w:color="auto"/>
              <w:right w:val="single" w:sz="4" w:space="0" w:color="auto"/>
            </w:tcBorders>
            <w:shd w:val="clear" w:color="auto" w:fill="auto"/>
            <w:vAlign w:val="center"/>
          </w:tcPr>
          <w:p w14:paraId="698438EA"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项目实施费用成本</w:t>
            </w:r>
          </w:p>
        </w:tc>
        <w:tc>
          <w:tcPr>
            <w:tcW w:w="5103" w:type="dxa"/>
            <w:tcBorders>
              <w:top w:val="nil"/>
              <w:left w:val="nil"/>
              <w:bottom w:val="single" w:sz="4" w:space="0" w:color="auto"/>
              <w:right w:val="single" w:sz="4" w:space="0" w:color="auto"/>
            </w:tcBorders>
            <w:shd w:val="clear" w:color="auto" w:fill="auto"/>
            <w:vAlign w:val="center"/>
          </w:tcPr>
          <w:p w14:paraId="10884D31"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反映组织实施专业学位研究生教育综合改革项目的费用成本</w:t>
            </w:r>
          </w:p>
        </w:tc>
      </w:tr>
      <w:tr w:rsidR="00DF3114" w:rsidRPr="00265411" w14:paraId="5BEB4888" w14:textId="77777777" w:rsidTr="001F5A42">
        <w:trPr>
          <w:trHeight w:val="440"/>
        </w:trPr>
        <w:tc>
          <w:tcPr>
            <w:tcW w:w="1311" w:type="dxa"/>
            <w:vMerge w:val="restart"/>
            <w:tcBorders>
              <w:top w:val="nil"/>
              <w:left w:val="single" w:sz="4" w:space="0" w:color="auto"/>
              <w:bottom w:val="single" w:sz="4" w:space="0" w:color="000000"/>
              <w:right w:val="single" w:sz="4" w:space="0" w:color="auto"/>
            </w:tcBorders>
            <w:shd w:val="clear" w:color="auto" w:fill="auto"/>
            <w:vAlign w:val="center"/>
          </w:tcPr>
          <w:p w14:paraId="79075329"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效益指标</w:t>
            </w:r>
          </w:p>
        </w:tc>
        <w:tc>
          <w:tcPr>
            <w:tcW w:w="1242" w:type="dxa"/>
            <w:tcBorders>
              <w:top w:val="nil"/>
              <w:left w:val="nil"/>
              <w:bottom w:val="single" w:sz="4" w:space="0" w:color="auto"/>
              <w:right w:val="single" w:sz="4" w:space="0" w:color="auto"/>
            </w:tcBorders>
            <w:shd w:val="clear" w:color="auto" w:fill="auto"/>
            <w:vAlign w:val="center"/>
          </w:tcPr>
          <w:p w14:paraId="290E4DD2"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经济效益指标</w:t>
            </w:r>
          </w:p>
        </w:tc>
        <w:tc>
          <w:tcPr>
            <w:tcW w:w="2409" w:type="dxa"/>
            <w:tcBorders>
              <w:top w:val="nil"/>
              <w:left w:val="nil"/>
              <w:bottom w:val="single" w:sz="4" w:space="0" w:color="auto"/>
              <w:right w:val="single" w:sz="4" w:space="0" w:color="auto"/>
            </w:tcBorders>
            <w:shd w:val="clear" w:color="auto" w:fill="auto"/>
            <w:vAlign w:val="center"/>
          </w:tcPr>
          <w:p w14:paraId="24CC49EE"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预算成本控制</w:t>
            </w:r>
          </w:p>
        </w:tc>
        <w:tc>
          <w:tcPr>
            <w:tcW w:w="5103" w:type="dxa"/>
            <w:tcBorders>
              <w:top w:val="nil"/>
              <w:left w:val="nil"/>
              <w:bottom w:val="single" w:sz="4" w:space="0" w:color="auto"/>
              <w:right w:val="single" w:sz="4" w:space="0" w:color="auto"/>
            </w:tcBorders>
            <w:shd w:val="clear" w:color="auto" w:fill="auto"/>
            <w:vAlign w:val="center"/>
          </w:tcPr>
          <w:p w14:paraId="4C3D04BB"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反映项目预算（成本）控制的合理性，即反映专业学位研究生教育综合改革项目的预算执行结果是节约还是超支等情况及原因</w:t>
            </w:r>
          </w:p>
        </w:tc>
      </w:tr>
      <w:tr w:rsidR="00DF3114" w:rsidRPr="00265411" w14:paraId="00B0011C" w14:textId="77777777" w:rsidTr="001F5A42">
        <w:trPr>
          <w:trHeight w:val="440"/>
        </w:trPr>
        <w:tc>
          <w:tcPr>
            <w:tcW w:w="1311" w:type="dxa"/>
            <w:vMerge/>
            <w:tcBorders>
              <w:top w:val="nil"/>
              <w:left w:val="single" w:sz="4" w:space="0" w:color="auto"/>
              <w:bottom w:val="single" w:sz="4" w:space="0" w:color="000000"/>
              <w:right w:val="single" w:sz="4" w:space="0" w:color="auto"/>
            </w:tcBorders>
            <w:shd w:val="clear" w:color="auto" w:fill="auto"/>
            <w:vAlign w:val="center"/>
          </w:tcPr>
          <w:p w14:paraId="6C4A77FF"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242" w:type="dxa"/>
            <w:vMerge w:val="restart"/>
            <w:tcBorders>
              <w:top w:val="nil"/>
              <w:left w:val="single" w:sz="4" w:space="0" w:color="auto"/>
              <w:bottom w:val="single" w:sz="4" w:space="0" w:color="auto"/>
              <w:right w:val="single" w:sz="4" w:space="0" w:color="auto"/>
            </w:tcBorders>
            <w:shd w:val="clear" w:color="auto" w:fill="auto"/>
            <w:vAlign w:val="center"/>
          </w:tcPr>
          <w:p w14:paraId="7FEA75BB"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社会效益指标</w:t>
            </w:r>
          </w:p>
        </w:tc>
        <w:tc>
          <w:tcPr>
            <w:tcW w:w="2409" w:type="dxa"/>
            <w:tcBorders>
              <w:top w:val="nil"/>
              <w:left w:val="nil"/>
              <w:bottom w:val="single" w:sz="4" w:space="0" w:color="auto"/>
              <w:right w:val="single" w:sz="4" w:space="0" w:color="auto"/>
            </w:tcBorders>
            <w:shd w:val="clear" w:color="auto" w:fill="auto"/>
            <w:vAlign w:val="center"/>
          </w:tcPr>
          <w:p w14:paraId="60B39020"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教育综合改革研究成果数量</w:t>
            </w:r>
          </w:p>
        </w:tc>
        <w:tc>
          <w:tcPr>
            <w:tcW w:w="5103" w:type="dxa"/>
            <w:tcBorders>
              <w:top w:val="nil"/>
              <w:left w:val="nil"/>
              <w:bottom w:val="single" w:sz="4" w:space="0" w:color="auto"/>
              <w:right w:val="single" w:sz="4" w:space="0" w:color="auto"/>
            </w:tcBorders>
            <w:shd w:val="clear" w:color="auto" w:fill="auto"/>
            <w:vAlign w:val="center"/>
          </w:tcPr>
          <w:p w14:paraId="63AD0BF1"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反映通过专业学位研究生教育综合改革项目获得的研究成果数量情况，如获得专业学位国际质量认证、研究生教育管理论文、研究报告、政策制度文件、研究生教育成果奖等方面</w:t>
            </w:r>
          </w:p>
        </w:tc>
      </w:tr>
      <w:tr w:rsidR="00DF3114" w:rsidRPr="00265411" w14:paraId="5CA7925D" w14:textId="77777777" w:rsidTr="001F5A42">
        <w:trPr>
          <w:trHeight w:val="440"/>
        </w:trPr>
        <w:tc>
          <w:tcPr>
            <w:tcW w:w="1311" w:type="dxa"/>
            <w:vMerge/>
            <w:tcBorders>
              <w:top w:val="nil"/>
              <w:left w:val="single" w:sz="4" w:space="0" w:color="auto"/>
              <w:bottom w:val="single" w:sz="4" w:space="0" w:color="000000"/>
              <w:right w:val="single" w:sz="4" w:space="0" w:color="auto"/>
            </w:tcBorders>
            <w:shd w:val="clear" w:color="auto" w:fill="auto"/>
            <w:vAlign w:val="center"/>
          </w:tcPr>
          <w:p w14:paraId="7B273981"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242" w:type="dxa"/>
            <w:vMerge/>
            <w:tcBorders>
              <w:top w:val="nil"/>
              <w:left w:val="single" w:sz="4" w:space="0" w:color="auto"/>
              <w:bottom w:val="single" w:sz="4" w:space="0" w:color="auto"/>
              <w:right w:val="single" w:sz="4" w:space="0" w:color="auto"/>
            </w:tcBorders>
            <w:shd w:val="clear" w:color="auto" w:fill="auto"/>
            <w:vAlign w:val="center"/>
          </w:tcPr>
          <w:p w14:paraId="2AD5FBC2"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2409" w:type="dxa"/>
            <w:tcBorders>
              <w:top w:val="nil"/>
              <w:left w:val="nil"/>
              <w:bottom w:val="single" w:sz="4" w:space="0" w:color="auto"/>
              <w:right w:val="single" w:sz="4" w:space="0" w:color="auto"/>
            </w:tcBorders>
            <w:shd w:val="clear" w:color="auto" w:fill="auto"/>
            <w:vAlign w:val="center"/>
          </w:tcPr>
          <w:p w14:paraId="6E280416"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教育综合改革研究成果应用</w:t>
            </w:r>
          </w:p>
        </w:tc>
        <w:tc>
          <w:tcPr>
            <w:tcW w:w="5103" w:type="dxa"/>
            <w:tcBorders>
              <w:top w:val="nil"/>
              <w:left w:val="nil"/>
              <w:bottom w:val="single" w:sz="4" w:space="0" w:color="auto"/>
              <w:right w:val="single" w:sz="4" w:space="0" w:color="auto"/>
            </w:tcBorders>
            <w:shd w:val="clear" w:color="auto" w:fill="auto"/>
            <w:vAlign w:val="center"/>
          </w:tcPr>
          <w:p w14:paraId="1031AC31"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反映通过专业学位研究生教育综合改革项目的实施，推动改革成果应用情况</w:t>
            </w:r>
          </w:p>
        </w:tc>
      </w:tr>
      <w:tr w:rsidR="00DF3114" w:rsidRPr="00265411" w14:paraId="002D03E4" w14:textId="77777777" w:rsidTr="001F5A42">
        <w:trPr>
          <w:trHeight w:val="440"/>
        </w:trPr>
        <w:tc>
          <w:tcPr>
            <w:tcW w:w="1311" w:type="dxa"/>
            <w:vMerge/>
            <w:tcBorders>
              <w:top w:val="nil"/>
              <w:left w:val="single" w:sz="4" w:space="0" w:color="auto"/>
              <w:bottom w:val="single" w:sz="4" w:space="0" w:color="000000"/>
              <w:right w:val="single" w:sz="4" w:space="0" w:color="auto"/>
            </w:tcBorders>
            <w:shd w:val="clear" w:color="auto" w:fill="auto"/>
            <w:vAlign w:val="center"/>
          </w:tcPr>
          <w:p w14:paraId="23A6ED54"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242" w:type="dxa"/>
            <w:vMerge/>
            <w:tcBorders>
              <w:top w:val="nil"/>
              <w:left w:val="single" w:sz="4" w:space="0" w:color="auto"/>
              <w:bottom w:val="single" w:sz="4" w:space="0" w:color="auto"/>
              <w:right w:val="single" w:sz="4" w:space="0" w:color="auto"/>
            </w:tcBorders>
            <w:shd w:val="clear" w:color="auto" w:fill="auto"/>
            <w:vAlign w:val="center"/>
          </w:tcPr>
          <w:p w14:paraId="55EB6670"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2409" w:type="dxa"/>
            <w:tcBorders>
              <w:top w:val="nil"/>
              <w:left w:val="nil"/>
              <w:bottom w:val="single" w:sz="4" w:space="0" w:color="auto"/>
              <w:right w:val="single" w:sz="4" w:space="0" w:color="auto"/>
            </w:tcBorders>
            <w:shd w:val="clear" w:color="auto" w:fill="auto"/>
            <w:vAlign w:val="center"/>
          </w:tcPr>
          <w:p w14:paraId="42C5B5FF"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营造良好教育科学发展环境</w:t>
            </w:r>
          </w:p>
        </w:tc>
        <w:tc>
          <w:tcPr>
            <w:tcW w:w="5103" w:type="dxa"/>
            <w:tcBorders>
              <w:top w:val="nil"/>
              <w:left w:val="nil"/>
              <w:bottom w:val="single" w:sz="4" w:space="0" w:color="auto"/>
              <w:right w:val="single" w:sz="4" w:space="0" w:color="auto"/>
            </w:tcBorders>
            <w:shd w:val="clear" w:color="auto" w:fill="auto"/>
            <w:vAlign w:val="center"/>
          </w:tcPr>
          <w:p w14:paraId="35E3D346"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评价通过专业学位研究生教育综合改革项目的实施，营造有利于研究生专业学位教育科学发展的良好环境的影响</w:t>
            </w:r>
          </w:p>
        </w:tc>
      </w:tr>
      <w:tr w:rsidR="00DF3114" w:rsidRPr="00265411" w14:paraId="54690BDF" w14:textId="77777777" w:rsidTr="001F5A42">
        <w:trPr>
          <w:trHeight w:val="440"/>
        </w:trPr>
        <w:tc>
          <w:tcPr>
            <w:tcW w:w="1311" w:type="dxa"/>
            <w:vMerge/>
            <w:tcBorders>
              <w:top w:val="nil"/>
              <w:left w:val="single" w:sz="4" w:space="0" w:color="auto"/>
              <w:bottom w:val="single" w:sz="4" w:space="0" w:color="000000"/>
              <w:right w:val="single" w:sz="4" w:space="0" w:color="auto"/>
            </w:tcBorders>
            <w:shd w:val="clear" w:color="auto" w:fill="auto"/>
            <w:vAlign w:val="center"/>
          </w:tcPr>
          <w:p w14:paraId="59FB050A" w14:textId="77777777" w:rsidR="00DF3114" w:rsidRPr="00265411" w:rsidRDefault="00DF3114">
            <w:pPr>
              <w:rPr>
                <w:rFonts w:ascii="仿宋_GB2312" w:eastAsia="仿宋_GB2312" w:hAnsi="Times New Roman" w:cs="Times New Roman"/>
                <w:bCs/>
                <w:color w:val="000000" w:themeColor="text1"/>
                <w:kern w:val="24"/>
                <w:sz w:val="24"/>
                <w:szCs w:val="24"/>
              </w:rPr>
            </w:pPr>
          </w:p>
        </w:tc>
        <w:tc>
          <w:tcPr>
            <w:tcW w:w="1242" w:type="dxa"/>
            <w:tcBorders>
              <w:top w:val="nil"/>
              <w:left w:val="nil"/>
              <w:bottom w:val="single" w:sz="4" w:space="0" w:color="auto"/>
              <w:right w:val="single" w:sz="4" w:space="0" w:color="auto"/>
            </w:tcBorders>
            <w:shd w:val="clear" w:color="auto" w:fill="auto"/>
            <w:vAlign w:val="center"/>
          </w:tcPr>
          <w:p w14:paraId="0DFD27DB"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可持续影响指标</w:t>
            </w:r>
          </w:p>
        </w:tc>
        <w:tc>
          <w:tcPr>
            <w:tcW w:w="2409" w:type="dxa"/>
            <w:tcBorders>
              <w:top w:val="nil"/>
              <w:left w:val="nil"/>
              <w:bottom w:val="single" w:sz="4" w:space="0" w:color="auto"/>
              <w:right w:val="single" w:sz="4" w:space="0" w:color="auto"/>
            </w:tcBorders>
            <w:shd w:val="clear" w:color="auto" w:fill="auto"/>
            <w:vAlign w:val="center"/>
          </w:tcPr>
          <w:p w14:paraId="43EEA88B"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可持续影响性</w:t>
            </w:r>
          </w:p>
        </w:tc>
        <w:tc>
          <w:tcPr>
            <w:tcW w:w="5103" w:type="dxa"/>
            <w:tcBorders>
              <w:top w:val="nil"/>
              <w:left w:val="nil"/>
              <w:bottom w:val="single" w:sz="4" w:space="0" w:color="auto"/>
              <w:right w:val="single" w:sz="4" w:space="0" w:color="auto"/>
            </w:tcBorders>
            <w:shd w:val="clear" w:color="auto" w:fill="auto"/>
            <w:vAlign w:val="center"/>
          </w:tcPr>
          <w:p w14:paraId="35C4A7E0"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反映专业学位研究生教育综合改革项目的实施在未来几年对校内师生及国内其他高校产生的影响力，并逐步建立具有我校特色专业学位硕士研究生教育模式</w:t>
            </w:r>
          </w:p>
        </w:tc>
      </w:tr>
      <w:tr w:rsidR="00DF3114" w:rsidRPr="00265411" w14:paraId="3837D8D6" w14:textId="77777777" w:rsidTr="001F5A42">
        <w:trPr>
          <w:trHeight w:val="440"/>
        </w:trPr>
        <w:tc>
          <w:tcPr>
            <w:tcW w:w="1311" w:type="dxa"/>
            <w:tcBorders>
              <w:top w:val="nil"/>
              <w:left w:val="single" w:sz="4" w:space="0" w:color="auto"/>
              <w:bottom w:val="single" w:sz="4" w:space="0" w:color="auto"/>
              <w:right w:val="single" w:sz="4" w:space="0" w:color="auto"/>
            </w:tcBorders>
            <w:shd w:val="clear" w:color="auto" w:fill="auto"/>
            <w:vAlign w:val="center"/>
          </w:tcPr>
          <w:p w14:paraId="5CF95F7F"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满意度指标</w:t>
            </w:r>
          </w:p>
        </w:tc>
        <w:tc>
          <w:tcPr>
            <w:tcW w:w="1242" w:type="dxa"/>
            <w:tcBorders>
              <w:top w:val="nil"/>
              <w:left w:val="nil"/>
              <w:bottom w:val="single" w:sz="4" w:space="0" w:color="auto"/>
              <w:right w:val="single" w:sz="4" w:space="0" w:color="auto"/>
            </w:tcBorders>
            <w:shd w:val="clear" w:color="auto" w:fill="auto"/>
            <w:vAlign w:val="center"/>
          </w:tcPr>
          <w:p w14:paraId="65D18425"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满意度指标</w:t>
            </w:r>
          </w:p>
        </w:tc>
        <w:tc>
          <w:tcPr>
            <w:tcW w:w="2409" w:type="dxa"/>
            <w:tcBorders>
              <w:top w:val="nil"/>
              <w:left w:val="nil"/>
              <w:bottom w:val="single" w:sz="4" w:space="0" w:color="auto"/>
              <w:right w:val="single" w:sz="4" w:space="0" w:color="auto"/>
            </w:tcBorders>
            <w:shd w:val="clear" w:color="auto" w:fill="auto"/>
            <w:vAlign w:val="center"/>
          </w:tcPr>
          <w:p w14:paraId="31C766B2"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学生满意度</w:t>
            </w:r>
          </w:p>
        </w:tc>
        <w:tc>
          <w:tcPr>
            <w:tcW w:w="5103" w:type="dxa"/>
            <w:tcBorders>
              <w:top w:val="nil"/>
              <w:left w:val="nil"/>
              <w:bottom w:val="single" w:sz="4" w:space="0" w:color="auto"/>
              <w:right w:val="single" w:sz="4" w:space="0" w:color="auto"/>
            </w:tcBorders>
            <w:shd w:val="clear" w:color="auto" w:fill="auto"/>
            <w:vAlign w:val="center"/>
          </w:tcPr>
          <w:p w14:paraId="49BB79AE" w14:textId="77777777" w:rsidR="00DF3114" w:rsidRPr="00265411" w:rsidRDefault="001F5A42">
            <w:pPr>
              <w:rPr>
                <w:rFonts w:ascii="仿宋_GB2312" w:eastAsia="仿宋_GB2312" w:hAnsi="Times New Roman" w:cs="Times New Roman"/>
                <w:bCs/>
                <w:color w:val="000000" w:themeColor="text1"/>
                <w:kern w:val="24"/>
                <w:sz w:val="24"/>
                <w:szCs w:val="24"/>
              </w:rPr>
            </w:pPr>
            <w:r w:rsidRPr="00265411">
              <w:rPr>
                <w:rFonts w:ascii="仿宋_GB2312" w:eastAsia="仿宋_GB2312" w:hAnsi="Times New Roman" w:cs="Times New Roman" w:hint="eastAsia"/>
                <w:bCs/>
                <w:color w:val="000000" w:themeColor="text1"/>
                <w:kern w:val="24"/>
                <w:sz w:val="24"/>
                <w:szCs w:val="24"/>
              </w:rPr>
              <w:t>反映学生对专业学位研究生教育综合改革的满意度</w:t>
            </w:r>
          </w:p>
        </w:tc>
      </w:tr>
    </w:tbl>
    <w:p w14:paraId="51864E4D" w14:textId="77777777" w:rsidR="00DF3114" w:rsidRPr="00265411" w:rsidRDefault="001F5A42">
      <w:pPr>
        <w:pStyle w:val="1"/>
        <w:spacing w:line="540" w:lineRule="exact"/>
        <w:rPr>
          <w:rFonts w:ascii="黑体" w:eastAsia="黑体" w:hAnsi="黑体"/>
          <w:sz w:val="28"/>
          <w:szCs w:val="28"/>
        </w:rPr>
      </w:pPr>
      <w:r w:rsidRPr="00265411">
        <w:rPr>
          <w:rFonts w:ascii="黑体" w:eastAsia="黑体" w:hAnsi="黑体" w:cstheme="minorBidi" w:hint="eastAsia"/>
          <w:b w:val="0"/>
          <w:bCs w:val="0"/>
          <w:kern w:val="2"/>
          <w:sz w:val="28"/>
          <w:szCs w:val="28"/>
        </w:rPr>
        <w:t>表四 博士生高水平学术成果培育项目</w:t>
      </w:r>
    </w:p>
    <w:tbl>
      <w:tblPr>
        <w:tblW w:w="10065" w:type="dxa"/>
        <w:tblInd w:w="-318" w:type="dxa"/>
        <w:tblLayout w:type="fixed"/>
        <w:tblLook w:val="04A0" w:firstRow="1" w:lastRow="0" w:firstColumn="1" w:lastColumn="0" w:noHBand="0" w:noVBand="1"/>
      </w:tblPr>
      <w:tblGrid>
        <w:gridCol w:w="1310"/>
        <w:gridCol w:w="1243"/>
        <w:gridCol w:w="2708"/>
        <w:gridCol w:w="4804"/>
      </w:tblGrid>
      <w:tr w:rsidR="00DF3114" w:rsidRPr="001F5A42" w14:paraId="3ABB5884" w14:textId="77777777" w:rsidTr="001F5A42">
        <w:trPr>
          <w:trHeight w:val="448"/>
        </w:trPr>
        <w:tc>
          <w:tcPr>
            <w:tcW w:w="1310" w:type="dxa"/>
            <w:tcBorders>
              <w:top w:val="single" w:sz="4" w:space="0" w:color="auto"/>
              <w:left w:val="single" w:sz="4" w:space="0" w:color="auto"/>
              <w:bottom w:val="single" w:sz="4" w:space="0" w:color="auto"/>
              <w:right w:val="single" w:sz="4" w:space="0" w:color="auto"/>
            </w:tcBorders>
            <w:shd w:val="clear" w:color="auto" w:fill="auto"/>
            <w:vAlign w:val="center"/>
          </w:tcPr>
          <w:p w14:paraId="2876C188" w14:textId="77777777" w:rsidR="00DF3114" w:rsidRPr="001F5A42" w:rsidRDefault="001F5A42">
            <w:pPr>
              <w:widowControl/>
              <w:jc w:val="center"/>
              <w:rPr>
                <w:rFonts w:ascii="仿宋_GB2312" w:eastAsia="仿宋_GB2312" w:hAnsi="等线" w:cs="宋体"/>
                <w:b/>
                <w:bCs/>
                <w:color w:val="000000"/>
                <w:kern w:val="0"/>
                <w:sz w:val="24"/>
                <w:szCs w:val="24"/>
              </w:rPr>
            </w:pPr>
            <w:r w:rsidRPr="001F5A42">
              <w:rPr>
                <w:rFonts w:ascii="仿宋_GB2312" w:eastAsia="仿宋_GB2312" w:hAnsi="等线" w:cs="宋体" w:hint="eastAsia"/>
                <w:b/>
                <w:bCs/>
                <w:color w:val="000000"/>
                <w:kern w:val="0"/>
                <w:sz w:val="24"/>
                <w:szCs w:val="24"/>
              </w:rPr>
              <w:t>一级指标</w:t>
            </w:r>
          </w:p>
        </w:tc>
        <w:tc>
          <w:tcPr>
            <w:tcW w:w="1243" w:type="dxa"/>
            <w:tcBorders>
              <w:top w:val="single" w:sz="4" w:space="0" w:color="auto"/>
              <w:left w:val="nil"/>
              <w:bottom w:val="single" w:sz="4" w:space="0" w:color="auto"/>
              <w:right w:val="single" w:sz="4" w:space="0" w:color="auto"/>
            </w:tcBorders>
            <w:shd w:val="clear" w:color="auto" w:fill="auto"/>
            <w:vAlign w:val="center"/>
          </w:tcPr>
          <w:p w14:paraId="6EEB44E9" w14:textId="77777777" w:rsidR="00DF3114" w:rsidRPr="001F5A42" w:rsidRDefault="001F5A42">
            <w:pPr>
              <w:widowControl/>
              <w:jc w:val="center"/>
              <w:rPr>
                <w:rFonts w:ascii="仿宋_GB2312" w:eastAsia="仿宋_GB2312" w:hAnsi="等线" w:cs="宋体"/>
                <w:b/>
                <w:bCs/>
                <w:color w:val="000000"/>
                <w:kern w:val="0"/>
                <w:sz w:val="24"/>
                <w:szCs w:val="24"/>
              </w:rPr>
            </w:pPr>
            <w:r w:rsidRPr="001F5A42">
              <w:rPr>
                <w:rFonts w:ascii="仿宋_GB2312" w:eastAsia="仿宋_GB2312" w:hAnsi="等线" w:cs="宋体" w:hint="eastAsia"/>
                <w:b/>
                <w:bCs/>
                <w:color w:val="000000"/>
                <w:kern w:val="0"/>
                <w:sz w:val="24"/>
                <w:szCs w:val="24"/>
              </w:rPr>
              <w:t>二级指标</w:t>
            </w:r>
          </w:p>
        </w:tc>
        <w:tc>
          <w:tcPr>
            <w:tcW w:w="2708" w:type="dxa"/>
            <w:tcBorders>
              <w:top w:val="single" w:sz="4" w:space="0" w:color="auto"/>
              <w:left w:val="nil"/>
              <w:bottom w:val="single" w:sz="4" w:space="0" w:color="auto"/>
              <w:right w:val="single" w:sz="4" w:space="0" w:color="auto"/>
            </w:tcBorders>
            <w:shd w:val="clear" w:color="auto" w:fill="auto"/>
            <w:vAlign w:val="center"/>
          </w:tcPr>
          <w:p w14:paraId="52BF9BEC" w14:textId="77777777" w:rsidR="00DF3114" w:rsidRPr="001F5A42" w:rsidRDefault="001F5A42">
            <w:pPr>
              <w:widowControl/>
              <w:jc w:val="center"/>
              <w:rPr>
                <w:rFonts w:ascii="仿宋_GB2312" w:eastAsia="仿宋_GB2312" w:hAnsi="等线" w:cs="宋体"/>
                <w:b/>
                <w:bCs/>
                <w:color w:val="000000"/>
                <w:kern w:val="0"/>
                <w:sz w:val="24"/>
                <w:szCs w:val="24"/>
              </w:rPr>
            </w:pPr>
            <w:r w:rsidRPr="001F5A42">
              <w:rPr>
                <w:rFonts w:ascii="仿宋_GB2312" w:eastAsia="仿宋_GB2312" w:hAnsi="等线" w:cs="宋体" w:hint="eastAsia"/>
                <w:b/>
                <w:bCs/>
                <w:color w:val="000000"/>
                <w:kern w:val="0"/>
                <w:sz w:val="24"/>
                <w:szCs w:val="24"/>
              </w:rPr>
              <w:t>三级指标</w:t>
            </w:r>
          </w:p>
        </w:tc>
        <w:tc>
          <w:tcPr>
            <w:tcW w:w="4804" w:type="dxa"/>
            <w:tcBorders>
              <w:top w:val="single" w:sz="4" w:space="0" w:color="auto"/>
              <w:left w:val="nil"/>
              <w:bottom w:val="single" w:sz="4" w:space="0" w:color="auto"/>
              <w:right w:val="single" w:sz="4" w:space="0" w:color="auto"/>
            </w:tcBorders>
            <w:shd w:val="clear" w:color="auto" w:fill="auto"/>
            <w:vAlign w:val="center"/>
          </w:tcPr>
          <w:p w14:paraId="1BCDA18D" w14:textId="77777777" w:rsidR="00DF3114" w:rsidRPr="001F5A42" w:rsidRDefault="001F5A42">
            <w:pPr>
              <w:widowControl/>
              <w:jc w:val="center"/>
              <w:rPr>
                <w:rFonts w:ascii="仿宋_GB2312" w:eastAsia="仿宋_GB2312" w:hAnsi="等线" w:cs="宋体"/>
                <w:b/>
                <w:bCs/>
                <w:color w:val="000000"/>
                <w:kern w:val="0"/>
                <w:sz w:val="24"/>
                <w:szCs w:val="24"/>
              </w:rPr>
            </w:pPr>
            <w:r w:rsidRPr="001F5A42">
              <w:rPr>
                <w:rFonts w:ascii="仿宋_GB2312" w:eastAsia="仿宋_GB2312" w:hAnsi="等线" w:cs="宋体" w:hint="eastAsia"/>
                <w:b/>
                <w:bCs/>
                <w:color w:val="000000"/>
                <w:kern w:val="0"/>
                <w:sz w:val="24"/>
                <w:szCs w:val="24"/>
              </w:rPr>
              <w:t>指标描述</w:t>
            </w:r>
          </w:p>
        </w:tc>
      </w:tr>
      <w:tr w:rsidR="00DF3114" w:rsidRPr="001F5A42" w14:paraId="03C9D436" w14:textId="77777777" w:rsidTr="001F5A42">
        <w:trPr>
          <w:trHeight w:val="448"/>
        </w:trPr>
        <w:tc>
          <w:tcPr>
            <w:tcW w:w="1310" w:type="dxa"/>
            <w:vMerge w:val="restart"/>
            <w:tcBorders>
              <w:top w:val="nil"/>
              <w:left w:val="single" w:sz="4" w:space="0" w:color="auto"/>
              <w:bottom w:val="single" w:sz="4" w:space="0" w:color="auto"/>
              <w:right w:val="single" w:sz="4" w:space="0" w:color="auto"/>
            </w:tcBorders>
            <w:shd w:val="clear" w:color="auto" w:fill="auto"/>
            <w:vAlign w:val="center"/>
          </w:tcPr>
          <w:p w14:paraId="403FA5EE"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产出指标</w:t>
            </w:r>
          </w:p>
        </w:tc>
        <w:tc>
          <w:tcPr>
            <w:tcW w:w="1243" w:type="dxa"/>
            <w:tcBorders>
              <w:top w:val="nil"/>
              <w:left w:val="single" w:sz="4" w:space="0" w:color="auto"/>
              <w:bottom w:val="single" w:sz="4" w:space="0" w:color="auto"/>
              <w:right w:val="single" w:sz="4" w:space="0" w:color="auto"/>
            </w:tcBorders>
            <w:shd w:val="clear" w:color="auto" w:fill="auto"/>
            <w:vAlign w:val="center"/>
          </w:tcPr>
          <w:p w14:paraId="64CD7D77"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数量指标</w:t>
            </w:r>
          </w:p>
        </w:tc>
        <w:tc>
          <w:tcPr>
            <w:tcW w:w="2708" w:type="dxa"/>
            <w:tcBorders>
              <w:top w:val="nil"/>
              <w:left w:val="nil"/>
              <w:bottom w:val="single" w:sz="4" w:space="0" w:color="auto"/>
              <w:right w:val="single" w:sz="4" w:space="0" w:color="auto"/>
            </w:tcBorders>
            <w:shd w:val="clear" w:color="auto" w:fill="auto"/>
            <w:vAlign w:val="center"/>
          </w:tcPr>
          <w:p w14:paraId="3A532E8C"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培育优秀博士生人数</w:t>
            </w:r>
          </w:p>
        </w:tc>
        <w:tc>
          <w:tcPr>
            <w:tcW w:w="4804" w:type="dxa"/>
            <w:tcBorders>
              <w:top w:val="nil"/>
              <w:left w:val="nil"/>
              <w:bottom w:val="single" w:sz="4" w:space="0" w:color="auto"/>
              <w:right w:val="single" w:sz="4" w:space="0" w:color="auto"/>
            </w:tcBorders>
            <w:shd w:val="clear" w:color="auto" w:fill="auto"/>
            <w:vAlign w:val="center"/>
          </w:tcPr>
          <w:p w14:paraId="242D956A"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反映通过项目，资助和培育优秀博士生的人数情况</w:t>
            </w:r>
          </w:p>
        </w:tc>
      </w:tr>
      <w:tr w:rsidR="00DF3114" w:rsidRPr="001F5A42" w14:paraId="16D3C3B5"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70DEC0C7" w14:textId="77777777" w:rsidR="00DF3114" w:rsidRPr="001F5A42" w:rsidRDefault="00DF3114">
            <w:pPr>
              <w:rPr>
                <w:rFonts w:ascii="仿宋_GB2312" w:eastAsia="仿宋_GB2312" w:hAnsi="Times New Roman" w:cs="Times New Roman"/>
                <w:bCs/>
                <w:color w:val="000000" w:themeColor="text1"/>
                <w:kern w:val="24"/>
                <w:sz w:val="24"/>
                <w:szCs w:val="24"/>
              </w:rPr>
            </w:pPr>
          </w:p>
        </w:tc>
        <w:tc>
          <w:tcPr>
            <w:tcW w:w="1243" w:type="dxa"/>
            <w:tcBorders>
              <w:top w:val="nil"/>
              <w:left w:val="nil"/>
              <w:bottom w:val="single" w:sz="4" w:space="0" w:color="auto"/>
              <w:right w:val="single" w:sz="4" w:space="0" w:color="auto"/>
            </w:tcBorders>
            <w:shd w:val="clear" w:color="auto" w:fill="auto"/>
            <w:vAlign w:val="center"/>
          </w:tcPr>
          <w:p w14:paraId="2C969618" w14:textId="77777777" w:rsidR="00DF3114" w:rsidRPr="001F5A42" w:rsidRDefault="001F5A42">
            <w:pPr>
              <w:rPr>
                <w:rFonts w:ascii="仿宋_GB2312" w:eastAsia="仿宋_GB2312" w:hAnsi="Times New Roman" w:cs="Times New Roman"/>
                <w:bCs/>
                <w:color w:val="000000" w:themeColor="text1"/>
                <w:kern w:val="24"/>
                <w:sz w:val="24"/>
                <w:szCs w:val="24"/>
              </w:rPr>
            </w:pPr>
            <w:r>
              <w:rPr>
                <w:rFonts w:ascii="仿宋_GB2312" w:eastAsia="仿宋_GB2312" w:hAnsi="Times New Roman" w:cs="Times New Roman" w:hint="eastAsia"/>
                <w:bCs/>
                <w:color w:val="000000" w:themeColor="text1"/>
                <w:kern w:val="24"/>
                <w:sz w:val="24"/>
                <w:szCs w:val="24"/>
              </w:rPr>
              <w:t>质量指标</w:t>
            </w:r>
          </w:p>
        </w:tc>
        <w:tc>
          <w:tcPr>
            <w:tcW w:w="2708" w:type="dxa"/>
            <w:tcBorders>
              <w:top w:val="nil"/>
              <w:left w:val="nil"/>
              <w:bottom w:val="single" w:sz="4" w:space="0" w:color="auto"/>
              <w:right w:val="single" w:sz="4" w:space="0" w:color="auto"/>
            </w:tcBorders>
            <w:shd w:val="clear" w:color="auto" w:fill="auto"/>
            <w:vAlign w:val="center"/>
          </w:tcPr>
          <w:p w14:paraId="2808DDAD"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项目达标率</w:t>
            </w:r>
          </w:p>
        </w:tc>
        <w:tc>
          <w:tcPr>
            <w:tcW w:w="4804" w:type="dxa"/>
            <w:tcBorders>
              <w:top w:val="nil"/>
              <w:left w:val="nil"/>
              <w:bottom w:val="single" w:sz="4" w:space="0" w:color="auto"/>
              <w:right w:val="single" w:sz="4" w:space="0" w:color="auto"/>
            </w:tcBorders>
            <w:shd w:val="clear" w:color="auto" w:fill="auto"/>
            <w:vAlign w:val="center"/>
          </w:tcPr>
          <w:p w14:paraId="772D1035"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评价开展实施博士生高水平学术成果培育项</w:t>
            </w:r>
            <w:r w:rsidRPr="001F5A42">
              <w:rPr>
                <w:rFonts w:ascii="仿宋_GB2312" w:eastAsia="仿宋_GB2312" w:hAnsi="Times New Roman" w:cs="Times New Roman" w:hint="eastAsia"/>
                <w:bCs/>
                <w:color w:val="000000" w:themeColor="text1"/>
                <w:kern w:val="24"/>
                <w:sz w:val="24"/>
                <w:szCs w:val="24"/>
              </w:rPr>
              <w:lastRenderedPageBreak/>
              <w:t>目的达标情况</w:t>
            </w:r>
          </w:p>
        </w:tc>
      </w:tr>
      <w:tr w:rsidR="00DF3114" w:rsidRPr="001F5A42" w14:paraId="369AA909"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5507B35F" w14:textId="77777777" w:rsidR="00DF3114" w:rsidRPr="001F5A42" w:rsidRDefault="00DF3114">
            <w:pPr>
              <w:rPr>
                <w:rFonts w:ascii="仿宋_GB2312" w:eastAsia="仿宋_GB2312" w:hAnsi="Times New Roman" w:cs="Times New Roman"/>
                <w:bCs/>
                <w:color w:val="000000" w:themeColor="text1"/>
                <w:kern w:val="24"/>
                <w:sz w:val="24"/>
                <w:szCs w:val="24"/>
              </w:rPr>
            </w:pPr>
          </w:p>
        </w:tc>
        <w:tc>
          <w:tcPr>
            <w:tcW w:w="1243" w:type="dxa"/>
            <w:vMerge w:val="restart"/>
            <w:tcBorders>
              <w:top w:val="nil"/>
              <w:left w:val="single" w:sz="4" w:space="0" w:color="auto"/>
              <w:bottom w:val="single" w:sz="4" w:space="0" w:color="000000"/>
              <w:right w:val="single" w:sz="4" w:space="0" w:color="auto"/>
            </w:tcBorders>
            <w:shd w:val="clear" w:color="auto" w:fill="auto"/>
            <w:vAlign w:val="center"/>
          </w:tcPr>
          <w:p w14:paraId="23791B54"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时效指标</w:t>
            </w:r>
          </w:p>
        </w:tc>
        <w:tc>
          <w:tcPr>
            <w:tcW w:w="2708" w:type="dxa"/>
            <w:tcBorders>
              <w:top w:val="nil"/>
              <w:left w:val="nil"/>
              <w:bottom w:val="single" w:sz="4" w:space="0" w:color="auto"/>
              <w:right w:val="single" w:sz="4" w:space="0" w:color="auto"/>
            </w:tcBorders>
            <w:shd w:val="clear" w:color="auto" w:fill="auto"/>
            <w:vAlign w:val="center"/>
          </w:tcPr>
          <w:p w14:paraId="781A3ADB"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项目按期完成率</w:t>
            </w:r>
          </w:p>
        </w:tc>
        <w:tc>
          <w:tcPr>
            <w:tcW w:w="4804" w:type="dxa"/>
            <w:tcBorders>
              <w:top w:val="nil"/>
              <w:left w:val="nil"/>
              <w:bottom w:val="single" w:sz="4" w:space="0" w:color="auto"/>
              <w:right w:val="single" w:sz="4" w:space="0" w:color="auto"/>
            </w:tcBorders>
            <w:shd w:val="clear" w:color="auto" w:fill="auto"/>
            <w:vAlign w:val="center"/>
          </w:tcPr>
          <w:p w14:paraId="2150DF7E"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按期完成的培育项目占项目总量的比率</w:t>
            </w:r>
          </w:p>
        </w:tc>
      </w:tr>
      <w:tr w:rsidR="00DF3114" w:rsidRPr="001F5A42" w14:paraId="0744734D"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665383F3" w14:textId="77777777" w:rsidR="00DF3114" w:rsidRPr="001F5A42" w:rsidRDefault="00DF3114">
            <w:pPr>
              <w:rPr>
                <w:rFonts w:ascii="仿宋_GB2312" w:eastAsia="仿宋_GB2312" w:hAnsi="Times New Roman" w:cs="Times New Roman"/>
                <w:bCs/>
                <w:color w:val="000000" w:themeColor="text1"/>
                <w:kern w:val="24"/>
                <w:sz w:val="24"/>
                <w:szCs w:val="24"/>
              </w:rPr>
            </w:pPr>
          </w:p>
        </w:tc>
        <w:tc>
          <w:tcPr>
            <w:tcW w:w="1243" w:type="dxa"/>
            <w:vMerge/>
            <w:tcBorders>
              <w:top w:val="nil"/>
              <w:left w:val="single" w:sz="4" w:space="0" w:color="auto"/>
              <w:bottom w:val="single" w:sz="4" w:space="0" w:color="000000"/>
              <w:right w:val="single" w:sz="4" w:space="0" w:color="auto"/>
            </w:tcBorders>
            <w:shd w:val="clear" w:color="auto" w:fill="auto"/>
            <w:vAlign w:val="center"/>
          </w:tcPr>
          <w:p w14:paraId="2CF9FEA2" w14:textId="77777777" w:rsidR="00DF3114" w:rsidRPr="001F5A42" w:rsidRDefault="00DF3114">
            <w:pPr>
              <w:rPr>
                <w:rFonts w:ascii="仿宋_GB2312" w:eastAsia="仿宋_GB2312" w:hAnsi="Times New Roman" w:cs="Times New Roman"/>
                <w:bCs/>
                <w:color w:val="000000" w:themeColor="text1"/>
                <w:kern w:val="24"/>
                <w:sz w:val="24"/>
                <w:szCs w:val="24"/>
              </w:rPr>
            </w:pPr>
          </w:p>
        </w:tc>
        <w:tc>
          <w:tcPr>
            <w:tcW w:w="2708" w:type="dxa"/>
            <w:tcBorders>
              <w:top w:val="nil"/>
              <w:left w:val="nil"/>
              <w:bottom w:val="single" w:sz="4" w:space="0" w:color="auto"/>
              <w:right w:val="single" w:sz="4" w:space="0" w:color="auto"/>
            </w:tcBorders>
            <w:shd w:val="clear" w:color="auto" w:fill="auto"/>
            <w:vAlign w:val="center"/>
          </w:tcPr>
          <w:p w14:paraId="0DAA6246"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项目启动月份、开展月份、完成月份等时间要求</w:t>
            </w:r>
          </w:p>
        </w:tc>
        <w:tc>
          <w:tcPr>
            <w:tcW w:w="4804" w:type="dxa"/>
            <w:tcBorders>
              <w:top w:val="nil"/>
              <w:left w:val="nil"/>
              <w:bottom w:val="single" w:sz="4" w:space="0" w:color="auto"/>
              <w:right w:val="single" w:sz="4" w:space="0" w:color="auto"/>
            </w:tcBorders>
            <w:shd w:val="clear" w:color="auto" w:fill="auto"/>
            <w:vAlign w:val="center"/>
          </w:tcPr>
          <w:p w14:paraId="5C88CD9A"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反映项目进度控制情况</w:t>
            </w:r>
          </w:p>
        </w:tc>
      </w:tr>
      <w:tr w:rsidR="00DF3114" w:rsidRPr="001F5A42" w14:paraId="737E5E76"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68080918" w14:textId="77777777" w:rsidR="00DF3114" w:rsidRPr="001F5A42" w:rsidRDefault="00DF3114">
            <w:pPr>
              <w:rPr>
                <w:rFonts w:ascii="仿宋_GB2312" w:eastAsia="仿宋_GB2312" w:hAnsi="Times New Roman" w:cs="Times New Roman"/>
                <w:bCs/>
                <w:color w:val="000000" w:themeColor="text1"/>
                <w:kern w:val="24"/>
                <w:sz w:val="24"/>
                <w:szCs w:val="24"/>
              </w:rPr>
            </w:pPr>
          </w:p>
        </w:tc>
        <w:tc>
          <w:tcPr>
            <w:tcW w:w="1243" w:type="dxa"/>
            <w:tcBorders>
              <w:top w:val="nil"/>
              <w:left w:val="nil"/>
              <w:bottom w:val="single" w:sz="4" w:space="0" w:color="auto"/>
              <w:right w:val="single" w:sz="4" w:space="0" w:color="auto"/>
            </w:tcBorders>
            <w:shd w:val="clear" w:color="auto" w:fill="auto"/>
            <w:vAlign w:val="center"/>
          </w:tcPr>
          <w:p w14:paraId="1751B96F"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成本指标</w:t>
            </w:r>
          </w:p>
        </w:tc>
        <w:tc>
          <w:tcPr>
            <w:tcW w:w="2708" w:type="dxa"/>
            <w:tcBorders>
              <w:top w:val="nil"/>
              <w:left w:val="nil"/>
              <w:bottom w:val="single" w:sz="4" w:space="0" w:color="auto"/>
              <w:right w:val="single" w:sz="4" w:space="0" w:color="auto"/>
            </w:tcBorders>
            <w:shd w:val="clear" w:color="auto" w:fill="auto"/>
            <w:vAlign w:val="center"/>
          </w:tcPr>
          <w:p w14:paraId="35439764"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项目实施费用成本</w:t>
            </w:r>
          </w:p>
        </w:tc>
        <w:tc>
          <w:tcPr>
            <w:tcW w:w="4804" w:type="dxa"/>
            <w:tcBorders>
              <w:top w:val="nil"/>
              <w:left w:val="nil"/>
              <w:bottom w:val="single" w:sz="4" w:space="0" w:color="auto"/>
              <w:right w:val="single" w:sz="4" w:space="0" w:color="auto"/>
            </w:tcBorders>
            <w:shd w:val="clear" w:color="auto" w:fill="auto"/>
            <w:vAlign w:val="center"/>
          </w:tcPr>
          <w:p w14:paraId="7D13966A"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反映组织实施项目的费用成本</w:t>
            </w:r>
          </w:p>
        </w:tc>
      </w:tr>
      <w:tr w:rsidR="00DF3114" w:rsidRPr="001F5A42" w14:paraId="180675E1" w14:textId="77777777" w:rsidTr="001F5A42">
        <w:trPr>
          <w:trHeight w:val="448"/>
        </w:trPr>
        <w:tc>
          <w:tcPr>
            <w:tcW w:w="1310" w:type="dxa"/>
            <w:vMerge w:val="restart"/>
            <w:tcBorders>
              <w:top w:val="nil"/>
              <w:left w:val="single" w:sz="4" w:space="0" w:color="auto"/>
              <w:bottom w:val="single" w:sz="4" w:space="0" w:color="auto"/>
              <w:right w:val="single" w:sz="4" w:space="0" w:color="auto"/>
            </w:tcBorders>
            <w:shd w:val="clear" w:color="auto" w:fill="auto"/>
            <w:vAlign w:val="center"/>
          </w:tcPr>
          <w:p w14:paraId="51FABBBE"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效益指标</w:t>
            </w:r>
          </w:p>
        </w:tc>
        <w:tc>
          <w:tcPr>
            <w:tcW w:w="1243" w:type="dxa"/>
            <w:tcBorders>
              <w:top w:val="nil"/>
              <w:left w:val="nil"/>
              <w:bottom w:val="single" w:sz="4" w:space="0" w:color="auto"/>
              <w:right w:val="single" w:sz="4" w:space="0" w:color="auto"/>
            </w:tcBorders>
            <w:shd w:val="clear" w:color="auto" w:fill="auto"/>
            <w:vAlign w:val="center"/>
          </w:tcPr>
          <w:p w14:paraId="1B015100"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经济效益指标</w:t>
            </w:r>
          </w:p>
        </w:tc>
        <w:tc>
          <w:tcPr>
            <w:tcW w:w="2708" w:type="dxa"/>
            <w:tcBorders>
              <w:top w:val="nil"/>
              <w:left w:val="nil"/>
              <w:bottom w:val="single" w:sz="4" w:space="0" w:color="auto"/>
              <w:right w:val="single" w:sz="4" w:space="0" w:color="auto"/>
            </w:tcBorders>
            <w:shd w:val="clear" w:color="auto" w:fill="auto"/>
            <w:vAlign w:val="center"/>
          </w:tcPr>
          <w:p w14:paraId="1C8D32D6"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预算成本控制</w:t>
            </w:r>
          </w:p>
        </w:tc>
        <w:tc>
          <w:tcPr>
            <w:tcW w:w="4804" w:type="dxa"/>
            <w:tcBorders>
              <w:top w:val="nil"/>
              <w:left w:val="nil"/>
              <w:bottom w:val="single" w:sz="4" w:space="0" w:color="auto"/>
              <w:right w:val="single" w:sz="4" w:space="0" w:color="auto"/>
            </w:tcBorders>
            <w:shd w:val="clear" w:color="auto" w:fill="auto"/>
            <w:vAlign w:val="center"/>
          </w:tcPr>
          <w:p w14:paraId="6FE3FA4E"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反映项目预算（成本）控制的合理性，即反映项目的预算执行结果是节约还是超支等情况及原因</w:t>
            </w:r>
          </w:p>
        </w:tc>
      </w:tr>
      <w:tr w:rsidR="00DF3114" w:rsidRPr="001F5A42" w14:paraId="68CBAA4F"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4AE4EFCF" w14:textId="77777777" w:rsidR="00DF3114" w:rsidRPr="001F5A42" w:rsidRDefault="00DF3114">
            <w:pPr>
              <w:rPr>
                <w:rFonts w:ascii="仿宋_GB2312" w:eastAsia="仿宋_GB2312" w:hAnsi="Times New Roman" w:cs="Times New Roman"/>
                <w:bCs/>
                <w:color w:val="000000" w:themeColor="text1"/>
                <w:kern w:val="24"/>
                <w:sz w:val="24"/>
                <w:szCs w:val="24"/>
              </w:rPr>
            </w:pPr>
          </w:p>
        </w:tc>
        <w:tc>
          <w:tcPr>
            <w:tcW w:w="1243" w:type="dxa"/>
            <w:vMerge w:val="restart"/>
            <w:tcBorders>
              <w:top w:val="nil"/>
              <w:left w:val="single" w:sz="4" w:space="0" w:color="auto"/>
              <w:right w:val="single" w:sz="4" w:space="0" w:color="auto"/>
            </w:tcBorders>
            <w:shd w:val="clear" w:color="auto" w:fill="auto"/>
            <w:vAlign w:val="center"/>
          </w:tcPr>
          <w:p w14:paraId="4BD0C572"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社会效益指标</w:t>
            </w:r>
          </w:p>
        </w:tc>
        <w:tc>
          <w:tcPr>
            <w:tcW w:w="2708" w:type="dxa"/>
            <w:tcBorders>
              <w:top w:val="nil"/>
              <w:left w:val="nil"/>
              <w:bottom w:val="single" w:sz="4" w:space="0" w:color="auto"/>
              <w:right w:val="single" w:sz="4" w:space="0" w:color="auto"/>
            </w:tcBorders>
            <w:shd w:val="clear" w:color="auto" w:fill="auto"/>
            <w:vAlign w:val="center"/>
          </w:tcPr>
          <w:p w14:paraId="233379D0"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高水平学术成果数量</w:t>
            </w:r>
          </w:p>
        </w:tc>
        <w:tc>
          <w:tcPr>
            <w:tcW w:w="4804" w:type="dxa"/>
            <w:tcBorders>
              <w:top w:val="nil"/>
              <w:left w:val="nil"/>
              <w:bottom w:val="single" w:sz="4" w:space="0" w:color="auto"/>
              <w:right w:val="single" w:sz="4" w:space="0" w:color="auto"/>
            </w:tcBorders>
            <w:shd w:val="clear" w:color="auto" w:fill="auto"/>
            <w:vAlign w:val="center"/>
          </w:tcPr>
          <w:p w14:paraId="08D4DA69"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反映博士生通过培育项目取得的高水平学术成果数量情况，如权威期刊论文、出版论著、发明专利、科研获奖等方面</w:t>
            </w:r>
          </w:p>
        </w:tc>
      </w:tr>
      <w:tr w:rsidR="00DF3114" w:rsidRPr="001F5A42" w14:paraId="73F9AA59" w14:textId="77777777" w:rsidTr="001F5A42">
        <w:trPr>
          <w:trHeight w:val="448"/>
        </w:trPr>
        <w:tc>
          <w:tcPr>
            <w:tcW w:w="1310" w:type="dxa"/>
            <w:vMerge/>
            <w:tcBorders>
              <w:top w:val="nil"/>
              <w:left w:val="single" w:sz="4" w:space="0" w:color="auto"/>
              <w:bottom w:val="single" w:sz="4" w:space="0" w:color="auto"/>
              <w:right w:val="single" w:sz="4" w:space="0" w:color="auto"/>
            </w:tcBorders>
            <w:shd w:val="clear" w:color="auto" w:fill="auto"/>
            <w:vAlign w:val="center"/>
          </w:tcPr>
          <w:p w14:paraId="6851936E" w14:textId="77777777" w:rsidR="00DF3114" w:rsidRPr="001F5A42" w:rsidRDefault="00DF3114">
            <w:pPr>
              <w:rPr>
                <w:rFonts w:ascii="仿宋_GB2312" w:eastAsia="仿宋_GB2312" w:hAnsi="Times New Roman" w:cs="Times New Roman"/>
                <w:bCs/>
                <w:color w:val="000000" w:themeColor="text1"/>
                <w:kern w:val="24"/>
                <w:sz w:val="24"/>
                <w:szCs w:val="24"/>
              </w:rPr>
            </w:pPr>
          </w:p>
        </w:tc>
        <w:tc>
          <w:tcPr>
            <w:tcW w:w="1243" w:type="dxa"/>
            <w:vMerge/>
            <w:tcBorders>
              <w:left w:val="single" w:sz="4" w:space="0" w:color="auto"/>
              <w:right w:val="single" w:sz="4" w:space="0" w:color="auto"/>
            </w:tcBorders>
            <w:shd w:val="clear" w:color="auto" w:fill="auto"/>
            <w:vAlign w:val="center"/>
          </w:tcPr>
          <w:p w14:paraId="1C91D108" w14:textId="77777777" w:rsidR="00DF3114" w:rsidRPr="001F5A42" w:rsidRDefault="00DF3114">
            <w:pPr>
              <w:rPr>
                <w:rFonts w:ascii="仿宋_GB2312" w:eastAsia="仿宋_GB2312" w:hAnsi="Times New Roman" w:cs="Times New Roman"/>
                <w:bCs/>
                <w:color w:val="000000" w:themeColor="text1"/>
                <w:kern w:val="24"/>
                <w:sz w:val="24"/>
                <w:szCs w:val="24"/>
              </w:rPr>
            </w:pPr>
          </w:p>
        </w:tc>
        <w:tc>
          <w:tcPr>
            <w:tcW w:w="2708" w:type="dxa"/>
            <w:tcBorders>
              <w:top w:val="nil"/>
              <w:left w:val="nil"/>
              <w:bottom w:val="single" w:sz="4" w:space="0" w:color="auto"/>
              <w:right w:val="single" w:sz="4" w:space="0" w:color="auto"/>
            </w:tcBorders>
            <w:shd w:val="clear" w:color="auto" w:fill="auto"/>
            <w:vAlign w:val="center"/>
          </w:tcPr>
          <w:p w14:paraId="210CF33B"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对提升博士生创新能力的影响力</w:t>
            </w:r>
          </w:p>
        </w:tc>
        <w:tc>
          <w:tcPr>
            <w:tcW w:w="4804" w:type="dxa"/>
            <w:tcBorders>
              <w:top w:val="nil"/>
              <w:left w:val="nil"/>
              <w:bottom w:val="single" w:sz="4" w:space="0" w:color="auto"/>
              <w:right w:val="single" w:sz="4" w:space="0" w:color="auto"/>
            </w:tcBorders>
            <w:shd w:val="clear" w:color="auto" w:fill="auto"/>
            <w:vAlign w:val="center"/>
          </w:tcPr>
          <w:p w14:paraId="08DBD150"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评价通过培育项目的实施，对加强博士生创新能力培养、提高博士生培养质量的影响力</w:t>
            </w:r>
          </w:p>
        </w:tc>
      </w:tr>
      <w:tr w:rsidR="00DF3114" w:rsidRPr="001F5A42" w14:paraId="088B26F8" w14:textId="77777777" w:rsidTr="001F5A42">
        <w:trPr>
          <w:trHeight w:val="448"/>
        </w:trPr>
        <w:tc>
          <w:tcPr>
            <w:tcW w:w="1310" w:type="dxa"/>
            <w:tcBorders>
              <w:top w:val="nil"/>
              <w:left w:val="single" w:sz="4" w:space="0" w:color="auto"/>
              <w:bottom w:val="single" w:sz="4" w:space="0" w:color="auto"/>
              <w:right w:val="single" w:sz="4" w:space="0" w:color="auto"/>
            </w:tcBorders>
            <w:shd w:val="clear" w:color="auto" w:fill="auto"/>
            <w:vAlign w:val="center"/>
          </w:tcPr>
          <w:p w14:paraId="4C0912B1"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满意度指标</w:t>
            </w:r>
          </w:p>
        </w:tc>
        <w:tc>
          <w:tcPr>
            <w:tcW w:w="1243" w:type="dxa"/>
            <w:tcBorders>
              <w:top w:val="single" w:sz="4" w:space="0" w:color="auto"/>
              <w:left w:val="nil"/>
              <w:bottom w:val="single" w:sz="4" w:space="0" w:color="auto"/>
              <w:right w:val="single" w:sz="4" w:space="0" w:color="auto"/>
            </w:tcBorders>
            <w:shd w:val="clear" w:color="auto" w:fill="auto"/>
            <w:vAlign w:val="center"/>
          </w:tcPr>
          <w:p w14:paraId="131EDB9B"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满意度指标</w:t>
            </w:r>
          </w:p>
        </w:tc>
        <w:tc>
          <w:tcPr>
            <w:tcW w:w="2708" w:type="dxa"/>
            <w:tcBorders>
              <w:top w:val="single" w:sz="4" w:space="0" w:color="auto"/>
              <w:left w:val="nil"/>
              <w:bottom w:val="single" w:sz="4" w:space="0" w:color="auto"/>
              <w:right w:val="single" w:sz="4" w:space="0" w:color="auto"/>
            </w:tcBorders>
            <w:shd w:val="clear" w:color="auto" w:fill="auto"/>
            <w:vAlign w:val="center"/>
          </w:tcPr>
          <w:p w14:paraId="21DB91D7"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满意度</w:t>
            </w:r>
          </w:p>
        </w:tc>
        <w:tc>
          <w:tcPr>
            <w:tcW w:w="4804" w:type="dxa"/>
            <w:tcBorders>
              <w:top w:val="nil"/>
              <w:left w:val="nil"/>
              <w:bottom w:val="single" w:sz="4" w:space="0" w:color="auto"/>
              <w:right w:val="single" w:sz="4" w:space="0" w:color="auto"/>
            </w:tcBorders>
            <w:shd w:val="clear" w:color="auto" w:fill="auto"/>
            <w:vAlign w:val="center"/>
          </w:tcPr>
          <w:p w14:paraId="7F76B859" w14:textId="77777777" w:rsidR="00DF3114" w:rsidRPr="001F5A42" w:rsidRDefault="001F5A42">
            <w:pPr>
              <w:rPr>
                <w:rFonts w:ascii="仿宋_GB2312" w:eastAsia="仿宋_GB2312" w:hAnsi="Times New Roman" w:cs="Times New Roman"/>
                <w:bCs/>
                <w:color w:val="000000" w:themeColor="text1"/>
                <w:kern w:val="24"/>
                <w:sz w:val="24"/>
                <w:szCs w:val="24"/>
              </w:rPr>
            </w:pPr>
            <w:r w:rsidRPr="001F5A42">
              <w:rPr>
                <w:rFonts w:ascii="仿宋_GB2312" w:eastAsia="仿宋_GB2312" w:hAnsi="Times New Roman" w:cs="Times New Roman" w:hint="eastAsia"/>
                <w:bCs/>
                <w:color w:val="000000" w:themeColor="text1"/>
                <w:kern w:val="24"/>
                <w:sz w:val="24"/>
                <w:szCs w:val="24"/>
              </w:rPr>
              <w:t>反映博士生及导师对培育项目的满意度</w:t>
            </w:r>
          </w:p>
        </w:tc>
      </w:tr>
    </w:tbl>
    <w:p w14:paraId="5D62BCA7" w14:textId="77777777" w:rsidR="00DF3114" w:rsidRDefault="00DF3114">
      <w:pPr>
        <w:adjustRightInd w:val="0"/>
        <w:snapToGrid w:val="0"/>
        <w:spacing w:line="540" w:lineRule="exact"/>
        <w:ind w:firstLineChars="131" w:firstLine="419"/>
        <w:outlineLvl w:val="0"/>
        <w:rPr>
          <w:rFonts w:ascii="黑体" w:eastAsia="黑体" w:hAnsi="黑体"/>
          <w:sz w:val="32"/>
          <w:szCs w:val="32"/>
        </w:rPr>
      </w:pPr>
    </w:p>
    <w:p w14:paraId="2FEC343A" w14:textId="77777777" w:rsidR="00DF3114" w:rsidRPr="00265411" w:rsidRDefault="001F5A42" w:rsidP="00265411">
      <w:pPr>
        <w:spacing w:line="540" w:lineRule="exact"/>
        <w:ind w:firstLineChars="200" w:firstLine="562"/>
        <w:rPr>
          <w:rFonts w:ascii="黑体" w:eastAsia="黑体" w:hAnsi="黑体" w:cs="Times New Roman"/>
          <w:b/>
          <w:sz w:val="28"/>
          <w:szCs w:val="28"/>
        </w:rPr>
      </w:pPr>
      <w:r w:rsidRPr="00265411">
        <w:rPr>
          <w:rFonts w:ascii="黑体" w:eastAsia="黑体" w:hAnsi="黑体" w:cs="Times New Roman" w:hint="eastAsia"/>
          <w:b/>
          <w:sz w:val="28"/>
          <w:szCs w:val="28"/>
        </w:rPr>
        <w:t>五、绩效考核办法</w:t>
      </w:r>
    </w:p>
    <w:p w14:paraId="139C5B95" w14:textId="77777777" w:rsidR="00DF3114" w:rsidRPr="00265411" w:rsidRDefault="001F5A42">
      <w:pPr>
        <w:adjustRightInd w:val="0"/>
        <w:snapToGrid w:val="0"/>
        <w:spacing w:line="540" w:lineRule="exact"/>
        <w:ind w:firstLineChars="200" w:firstLine="560"/>
        <w:outlineLvl w:val="1"/>
        <w:rPr>
          <w:rFonts w:ascii="楷体_GB2312" w:eastAsia="楷体_GB2312" w:hAnsi="黑体" w:cs="Times New Roman"/>
          <w:sz w:val="28"/>
          <w:szCs w:val="28"/>
        </w:rPr>
      </w:pPr>
      <w:r w:rsidRPr="00265411">
        <w:rPr>
          <w:rFonts w:ascii="楷体_GB2312" w:eastAsia="楷体_GB2312" w:hAnsi="黑体" w:cs="Times New Roman" w:hint="eastAsia"/>
          <w:sz w:val="28"/>
          <w:szCs w:val="28"/>
        </w:rPr>
        <w:t>（一）考核内容</w:t>
      </w:r>
    </w:p>
    <w:p w14:paraId="707213AE"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 xml:space="preserve">1. </w:t>
      </w:r>
      <w:r w:rsidRPr="00265411">
        <w:rPr>
          <w:rFonts w:ascii="Times New Roman" w:eastAsia="仿宋_GB2312" w:hAnsi="Times New Roman" w:cs="Times New Roman" w:hint="eastAsia"/>
          <w:sz w:val="28"/>
          <w:szCs w:val="28"/>
        </w:rPr>
        <w:t>项目预算执行情况考核：根据《中山大学预算管理办法》的规定，对项目的预算执行进度进行考核。项目结项考核中发现由于预算不合理或执行进度问题等原因导致经费执行率低、年终大量结余经费被收回的，结项考核不合格。</w:t>
      </w:r>
    </w:p>
    <w:p w14:paraId="6369EF06"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 xml:space="preserve">2. </w:t>
      </w:r>
      <w:r w:rsidRPr="00265411">
        <w:rPr>
          <w:rFonts w:ascii="Times New Roman" w:eastAsia="仿宋_GB2312" w:hAnsi="Times New Roman" w:cs="Times New Roman" w:hint="eastAsia"/>
          <w:sz w:val="28"/>
          <w:szCs w:val="28"/>
        </w:rPr>
        <w:t>项目绩效目标考核：比对项目预期绩效目标进行考核（具体参考“四、绩效目标”）。</w:t>
      </w:r>
    </w:p>
    <w:p w14:paraId="720399E9" w14:textId="77777777" w:rsidR="00DF3114" w:rsidRPr="00265411" w:rsidRDefault="001F5A42">
      <w:pPr>
        <w:adjustRightInd w:val="0"/>
        <w:snapToGrid w:val="0"/>
        <w:spacing w:line="540" w:lineRule="exact"/>
        <w:ind w:firstLineChars="200" w:firstLine="560"/>
        <w:outlineLvl w:val="1"/>
        <w:rPr>
          <w:rFonts w:ascii="楷体_GB2312" w:eastAsia="楷体_GB2312" w:hAnsi="黑体" w:cs="Times New Roman"/>
          <w:sz w:val="28"/>
          <w:szCs w:val="28"/>
        </w:rPr>
      </w:pPr>
      <w:r w:rsidRPr="00265411">
        <w:rPr>
          <w:rFonts w:ascii="楷体_GB2312" w:eastAsia="楷体_GB2312" w:hAnsi="黑体" w:cs="Times New Roman" w:hint="eastAsia"/>
          <w:sz w:val="28"/>
          <w:szCs w:val="28"/>
        </w:rPr>
        <w:t>（二）</w:t>
      </w:r>
      <w:r w:rsidRPr="00265411">
        <w:rPr>
          <w:rFonts w:ascii="楷体_GB2312" w:eastAsia="楷体_GB2312" w:hAnsi="黑体" w:cs="Times New Roman"/>
          <w:sz w:val="28"/>
          <w:szCs w:val="28"/>
        </w:rPr>
        <w:t>考核程序</w:t>
      </w:r>
    </w:p>
    <w:p w14:paraId="0F346C98"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 xml:space="preserve">1. </w:t>
      </w:r>
      <w:r w:rsidRPr="00265411">
        <w:rPr>
          <w:rFonts w:ascii="Times New Roman" w:eastAsia="仿宋_GB2312" w:hAnsi="Times New Roman" w:cs="Times New Roman" w:hint="eastAsia"/>
          <w:sz w:val="28"/>
          <w:szCs w:val="28"/>
        </w:rPr>
        <w:t>院系自行制定项目考核方案，组织项目年度考核或结项验收，每年年底报送年度考核或结项验收报告等材料至研究生院。</w:t>
      </w:r>
    </w:p>
    <w:p w14:paraId="6936BAE3"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 xml:space="preserve">2. </w:t>
      </w:r>
      <w:r w:rsidRPr="00265411">
        <w:rPr>
          <w:rFonts w:ascii="Times New Roman" w:eastAsia="仿宋_GB2312" w:hAnsi="Times New Roman" w:cs="Times New Roman" w:hint="eastAsia"/>
          <w:sz w:val="28"/>
          <w:szCs w:val="28"/>
        </w:rPr>
        <w:t>研究生院审核院系年度考核或结项验收材料，对照（一）考核内</w:t>
      </w:r>
      <w:r w:rsidRPr="00265411">
        <w:rPr>
          <w:rFonts w:ascii="Times New Roman" w:eastAsia="仿宋_GB2312" w:hAnsi="Times New Roman" w:cs="Times New Roman" w:hint="eastAsia"/>
          <w:sz w:val="28"/>
          <w:szCs w:val="28"/>
        </w:rPr>
        <w:lastRenderedPageBreak/>
        <w:t>容评定等次。</w:t>
      </w:r>
    </w:p>
    <w:p w14:paraId="73AC9517"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 xml:space="preserve">3. </w:t>
      </w:r>
      <w:r w:rsidRPr="00265411">
        <w:rPr>
          <w:rFonts w:ascii="Times New Roman" w:eastAsia="仿宋_GB2312" w:hAnsi="Times New Roman" w:cs="Times New Roman" w:hint="eastAsia"/>
          <w:sz w:val="28"/>
          <w:szCs w:val="28"/>
        </w:rPr>
        <w:t>研究生院对项目考核情况进行总结，形成考核报告提交预算管理处。</w:t>
      </w:r>
    </w:p>
    <w:p w14:paraId="3EE09282" w14:textId="77777777" w:rsidR="00DF3114" w:rsidRPr="00265411" w:rsidRDefault="001F5A42">
      <w:pPr>
        <w:adjustRightInd w:val="0"/>
        <w:snapToGrid w:val="0"/>
        <w:spacing w:line="540" w:lineRule="exact"/>
        <w:ind w:firstLineChars="200" w:firstLine="560"/>
        <w:outlineLvl w:val="1"/>
        <w:rPr>
          <w:rFonts w:ascii="楷体_GB2312" w:eastAsia="楷体_GB2312" w:hAnsi="黑体" w:cs="Times New Roman"/>
          <w:sz w:val="28"/>
          <w:szCs w:val="28"/>
        </w:rPr>
      </w:pPr>
      <w:r w:rsidRPr="00265411">
        <w:rPr>
          <w:rFonts w:ascii="楷体_GB2312" w:eastAsia="楷体_GB2312" w:hAnsi="黑体" w:cs="Times New Roman" w:hint="eastAsia"/>
          <w:sz w:val="28"/>
          <w:szCs w:val="28"/>
        </w:rPr>
        <w:t>（三）考核结果应用</w:t>
      </w:r>
    </w:p>
    <w:p w14:paraId="48616882" w14:textId="77777777" w:rsidR="00DF3114" w:rsidRPr="00265411" w:rsidRDefault="001F5A42">
      <w:pPr>
        <w:spacing w:line="540" w:lineRule="exact"/>
        <w:ind w:firstLineChars="200" w:firstLine="560"/>
        <w:rPr>
          <w:rFonts w:ascii="Times New Roman" w:eastAsia="仿宋_GB2312" w:hAnsi="Times New Roman" w:cs="Times New Roman"/>
          <w:sz w:val="28"/>
          <w:szCs w:val="28"/>
        </w:rPr>
      </w:pPr>
      <w:r w:rsidRPr="00265411">
        <w:rPr>
          <w:rFonts w:ascii="Times New Roman" w:eastAsia="仿宋_GB2312" w:hAnsi="Times New Roman" w:cs="Times New Roman" w:hint="eastAsia"/>
          <w:sz w:val="28"/>
          <w:szCs w:val="28"/>
        </w:rPr>
        <w:t>考核结果纳入年终院系综合评价绩效体系，并作为下一年度院系预算额度的重要参考依据。</w:t>
      </w:r>
    </w:p>
    <w:p w14:paraId="5BF3108D" w14:textId="77777777" w:rsidR="00DF3114" w:rsidRPr="00265411" w:rsidRDefault="001F5A42">
      <w:pPr>
        <w:spacing w:line="540" w:lineRule="exact"/>
        <w:ind w:firstLineChars="200" w:firstLine="562"/>
        <w:rPr>
          <w:rFonts w:ascii="黑体" w:eastAsia="黑体" w:hAnsi="黑体" w:cs="Times New Roman"/>
          <w:b/>
          <w:sz w:val="28"/>
          <w:szCs w:val="28"/>
        </w:rPr>
      </w:pPr>
      <w:r w:rsidRPr="00265411">
        <w:rPr>
          <w:rFonts w:ascii="黑体" w:eastAsia="黑体" w:hAnsi="黑体" w:cs="Times New Roman" w:hint="eastAsia"/>
          <w:b/>
          <w:sz w:val="28"/>
          <w:szCs w:val="28"/>
        </w:rPr>
        <w:t>六、问责条款</w:t>
      </w:r>
    </w:p>
    <w:p w14:paraId="16CEDC73" w14:textId="77777777" w:rsidR="00DF3114" w:rsidRPr="00265411" w:rsidRDefault="001F5A42">
      <w:pPr>
        <w:pStyle w:val="af"/>
        <w:spacing w:line="540" w:lineRule="exact"/>
        <w:ind w:firstLine="560"/>
        <w:rPr>
          <w:rFonts w:ascii="Times New Roman" w:eastAsia="仿宋_GB2312" w:hAnsi="Times New Roman"/>
          <w:kern w:val="0"/>
          <w:sz w:val="28"/>
          <w:szCs w:val="28"/>
        </w:rPr>
      </w:pPr>
      <w:r w:rsidRPr="00265411">
        <w:rPr>
          <w:rFonts w:eastAsia="仿宋_GB2312" w:hint="eastAsia"/>
          <w:sz w:val="28"/>
          <w:szCs w:val="28"/>
        </w:rPr>
        <w:t>对于</w:t>
      </w:r>
      <w:r w:rsidRPr="00265411">
        <w:rPr>
          <w:rFonts w:ascii="Times New Roman" w:eastAsia="仿宋_GB2312" w:hAnsi="Times New Roman" w:hint="eastAsia"/>
          <w:kern w:val="0"/>
          <w:sz w:val="28"/>
          <w:szCs w:val="28"/>
        </w:rPr>
        <w:t>项目实施情况差、经费执行率低、或者经费使用超出规定范围等行为的项目实施单位，将降低今后预算额度甚至不予资助。</w:t>
      </w:r>
    </w:p>
    <w:p w14:paraId="18EBD87C" w14:textId="77777777" w:rsidR="00DF3114" w:rsidRPr="00265411" w:rsidRDefault="001F5A42" w:rsidP="00265411">
      <w:pPr>
        <w:spacing w:line="540" w:lineRule="exact"/>
        <w:ind w:firstLineChars="200" w:firstLine="562"/>
        <w:rPr>
          <w:rFonts w:ascii="黑体" w:eastAsia="黑体" w:hAnsi="黑体" w:cs="Times New Roman"/>
          <w:b/>
          <w:sz w:val="28"/>
          <w:szCs w:val="28"/>
        </w:rPr>
      </w:pPr>
      <w:r w:rsidRPr="00265411">
        <w:rPr>
          <w:rFonts w:ascii="黑体" w:eastAsia="黑体" w:hAnsi="黑体" w:cs="Times New Roman" w:hint="eastAsia"/>
          <w:b/>
          <w:sz w:val="28"/>
          <w:szCs w:val="28"/>
        </w:rPr>
        <w:t>七、其他</w:t>
      </w:r>
    </w:p>
    <w:p w14:paraId="723461F4" w14:textId="751F2AB6" w:rsidR="00DF3114" w:rsidRPr="00265411" w:rsidRDefault="001F5A42" w:rsidP="00265411">
      <w:pPr>
        <w:pStyle w:val="ab"/>
        <w:snapToGrid w:val="0"/>
        <w:spacing w:before="0" w:beforeAutospacing="0" w:after="0" w:afterAutospacing="0" w:line="540" w:lineRule="exact"/>
        <w:ind w:firstLineChars="200" w:firstLine="560"/>
        <w:jc w:val="both"/>
        <w:rPr>
          <w:rFonts w:ascii="Times New Roman" w:eastAsia="仿宋_GB2312" w:hAnsi="Times New Roman" w:cs="Times New Roman" w:hint="eastAsia"/>
          <w:color w:val="auto"/>
          <w:sz w:val="28"/>
          <w:szCs w:val="28"/>
        </w:rPr>
      </w:pPr>
      <w:r w:rsidRPr="00265411">
        <w:rPr>
          <w:rFonts w:ascii="Times New Roman" w:eastAsia="仿宋_GB2312" w:hAnsi="Times New Roman" w:cs="Times New Roman" w:hint="eastAsia"/>
          <w:color w:val="auto"/>
          <w:sz w:val="28"/>
          <w:szCs w:val="28"/>
        </w:rPr>
        <w:t>其他未尽事宜，以研究生院当年发布的预算申报补充通知为准。</w:t>
      </w:r>
    </w:p>
    <w:sectPr w:rsidR="00DF3114" w:rsidRPr="00265411">
      <w:pgSz w:w="11906" w:h="16838"/>
      <w:pgMar w:top="2098" w:right="1588" w:bottom="204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810D1B" w14:textId="77777777" w:rsidR="002318AA" w:rsidRDefault="002318AA" w:rsidP="00F7493E">
      <w:r>
        <w:separator/>
      </w:r>
    </w:p>
  </w:endnote>
  <w:endnote w:type="continuationSeparator" w:id="0">
    <w:p w14:paraId="1E5E0A9B" w14:textId="77777777" w:rsidR="002318AA" w:rsidRDefault="002318AA" w:rsidP="00F74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CF5CE" w14:textId="77777777" w:rsidR="002318AA" w:rsidRDefault="002318AA" w:rsidP="00F7493E">
      <w:r>
        <w:separator/>
      </w:r>
    </w:p>
  </w:footnote>
  <w:footnote w:type="continuationSeparator" w:id="0">
    <w:p w14:paraId="6EBDAF2D" w14:textId="77777777" w:rsidR="002318AA" w:rsidRDefault="002318AA" w:rsidP="00F749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A13"/>
    <w:rsid w:val="00002E64"/>
    <w:rsid w:val="00003F2C"/>
    <w:rsid w:val="000070C9"/>
    <w:rsid w:val="00013638"/>
    <w:rsid w:val="0001505B"/>
    <w:rsid w:val="00033DDA"/>
    <w:rsid w:val="000377A6"/>
    <w:rsid w:val="00041431"/>
    <w:rsid w:val="000422C7"/>
    <w:rsid w:val="00045741"/>
    <w:rsid w:val="00046EB2"/>
    <w:rsid w:val="000512A1"/>
    <w:rsid w:val="00057EF6"/>
    <w:rsid w:val="000624B9"/>
    <w:rsid w:val="000626C6"/>
    <w:rsid w:val="00070CA7"/>
    <w:rsid w:val="000725A8"/>
    <w:rsid w:val="00073C78"/>
    <w:rsid w:val="00076B11"/>
    <w:rsid w:val="00080E0F"/>
    <w:rsid w:val="00081779"/>
    <w:rsid w:val="000817DF"/>
    <w:rsid w:val="00083E5A"/>
    <w:rsid w:val="00090DF4"/>
    <w:rsid w:val="00093CCB"/>
    <w:rsid w:val="00094611"/>
    <w:rsid w:val="000A24FC"/>
    <w:rsid w:val="000A52F4"/>
    <w:rsid w:val="000A6A20"/>
    <w:rsid w:val="000A758F"/>
    <w:rsid w:val="000B5C48"/>
    <w:rsid w:val="000D3417"/>
    <w:rsid w:val="000E1B0E"/>
    <w:rsid w:val="000F0DB6"/>
    <w:rsid w:val="000F6A13"/>
    <w:rsid w:val="0010180F"/>
    <w:rsid w:val="00104E82"/>
    <w:rsid w:val="0011033E"/>
    <w:rsid w:val="001131C5"/>
    <w:rsid w:val="00116C55"/>
    <w:rsid w:val="00116EF2"/>
    <w:rsid w:val="00127D11"/>
    <w:rsid w:val="0013146F"/>
    <w:rsid w:val="00172609"/>
    <w:rsid w:val="00181171"/>
    <w:rsid w:val="00185499"/>
    <w:rsid w:val="001927B9"/>
    <w:rsid w:val="001A3946"/>
    <w:rsid w:val="001A4224"/>
    <w:rsid w:val="001B48F7"/>
    <w:rsid w:val="001B5AD0"/>
    <w:rsid w:val="001C7747"/>
    <w:rsid w:val="001D1E9C"/>
    <w:rsid w:val="001D6C1D"/>
    <w:rsid w:val="001D7C66"/>
    <w:rsid w:val="001E4202"/>
    <w:rsid w:val="001E4E0E"/>
    <w:rsid w:val="001E6F58"/>
    <w:rsid w:val="001F0CB6"/>
    <w:rsid w:val="001F1E09"/>
    <w:rsid w:val="001F5A42"/>
    <w:rsid w:val="00206DBF"/>
    <w:rsid w:val="002121CB"/>
    <w:rsid w:val="00214A1F"/>
    <w:rsid w:val="0021503D"/>
    <w:rsid w:val="00215722"/>
    <w:rsid w:val="002318AA"/>
    <w:rsid w:val="00234855"/>
    <w:rsid w:val="002438B4"/>
    <w:rsid w:val="00245811"/>
    <w:rsid w:val="00245E9C"/>
    <w:rsid w:val="00246218"/>
    <w:rsid w:val="00252D00"/>
    <w:rsid w:val="00252E2F"/>
    <w:rsid w:val="00253EF0"/>
    <w:rsid w:val="00265411"/>
    <w:rsid w:val="00273F2E"/>
    <w:rsid w:val="00277CDA"/>
    <w:rsid w:val="00282910"/>
    <w:rsid w:val="0029494D"/>
    <w:rsid w:val="002A1653"/>
    <w:rsid w:val="002B104F"/>
    <w:rsid w:val="002B5F38"/>
    <w:rsid w:val="002B76F1"/>
    <w:rsid w:val="002C0C71"/>
    <w:rsid w:val="002D7B4D"/>
    <w:rsid w:val="002F333E"/>
    <w:rsid w:val="002F73E1"/>
    <w:rsid w:val="002F7F9D"/>
    <w:rsid w:val="00302BC7"/>
    <w:rsid w:val="003048F7"/>
    <w:rsid w:val="0030496E"/>
    <w:rsid w:val="003073C7"/>
    <w:rsid w:val="0031212C"/>
    <w:rsid w:val="00316C3A"/>
    <w:rsid w:val="00323963"/>
    <w:rsid w:val="00325490"/>
    <w:rsid w:val="00331604"/>
    <w:rsid w:val="00336941"/>
    <w:rsid w:val="00353C4E"/>
    <w:rsid w:val="00365749"/>
    <w:rsid w:val="00375C28"/>
    <w:rsid w:val="003839D7"/>
    <w:rsid w:val="00384629"/>
    <w:rsid w:val="003A0B7E"/>
    <w:rsid w:val="003A30F8"/>
    <w:rsid w:val="003A41A4"/>
    <w:rsid w:val="003A49E0"/>
    <w:rsid w:val="003B26B1"/>
    <w:rsid w:val="003B7A8C"/>
    <w:rsid w:val="003C4DBD"/>
    <w:rsid w:val="003D4EED"/>
    <w:rsid w:val="003D6343"/>
    <w:rsid w:val="003D7388"/>
    <w:rsid w:val="003F2021"/>
    <w:rsid w:val="003F2535"/>
    <w:rsid w:val="003F45BE"/>
    <w:rsid w:val="003F591F"/>
    <w:rsid w:val="003F7171"/>
    <w:rsid w:val="00405AAB"/>
    <w:rsid w:val="0041460A"/>
    <w:rsid w:val="004269D0"/>
    <w:rsid w:val="00430BD4"/>
    <w:rsid w:val="00432E4B"/>
    <w:rsid w:val="00437896"/>
    <w:rsid w:val="00442E6F"/>
    <w:rsid w:val="004519B8"/>
    <w:rsid w:val="0045502E"/>
    <w:rsid w:val="00455B43"/>
    <w:rsid w:val="00457FD0"/>
    <w:rsid w:val="00461A7A"/>
    <w:rsid w:val="004772E5"/>
    <w:rsid w:val="004969D8"/>
    <w:rsid w:val="00497C71"/>
    <w:rsid w:val="004A2064"/>
    <w:rsid w:val="004A3B9A"/>
    <w:rsid w:val="004A60EE"/>
    <w:rsid w:val="004A66E2"/>
    <w:rsid w:val="004B0C4E"/>
    <w:rsid w:val="004C1A34"/>
    <w:rsid w:val="004C25EE"/>
    <w:rsid w:val="004C57F9"/>
    <w:rsid w:val="004D58F9"/>
    <w:rsid w:val="004E29F8"/>
    <w:rsid w:val="005046A2"/>
    <w:rsid w:val="005121BA"/>
    <w:rsid w:val="00515797"/>
    <w:rsid w:val="00517FA0"/>
    <w:rsid w:val="00523414"/>
    <w:rsid w:val="005237B7"/>
    <w:rsid w:val="00527930"/>
    <w:rsid w:val="00530939"/>
    <w:rsid w:val="005340C1"/>
    <w:rsid w:val="00537691"/>
    <w:rsid w:val="00542E8A"/>
    <w:rsid w:val="00544F48"/>
    <w:rsid w:val="00553733"/>
    <w:rsid w:val="0055412F"/>
    <w:rsid w:val="005570C1"/>
    <w:rsid w:val="00561B38"/>
    <w:rsid w:val="005640F2"/>
    <w:rsid w:val="00584BBF"/>
    <w:rsid w:val="00592EF7"/>
    <w:rsid w:val="005974D5"/>
    <w:rsid w:val="005A5F8B"/>
    <w:rsid w:val="005B0AFD"/>
    <w:rsid w:val="005B568A"/>
    <w:rsid w:val="005B5830"/>
    <w:rsid w:val="005B65ED"/>
    <w:rsid w:val="005C152D"/>
    <w:rsid w:val="005C4609"/>
    <w:rsid w:val="005C485A"/>
    <w:rsid w:val="005C4E04"/>
    <w:rsid w:val="005C7A28"/>
    <w:rsid w:val="005D4410"/>
    <w:rsid w:val="005D7390"/>
    <w:rsid w:val="005E4A12"/>
    <w:rsid w:val="005E72FA"/>
    <w:rsid w:val="005F0EB7"/>
    <w:rsid w:val="005F5244"/>
    <w:rsid w:val="005F5898"/>
    <w:rsid w:val="00600B8B"/>
    <w:rsid w:val="006306B9"/>
    <w:rsid w:val="00632FB5"/>
    <w:rsid w:val="00633F0B"/>
    <w:rsid w:val="006411CD"/>
    <w:rsid w:val="00655C76"/>
    <w:rsid w:val="00655C94"/>
    <w:rsid w:val="00660690"/>
    <w:rsid w:val="00670BB6"/>
    <w:rsid w:val="0068140F"/>
    <w:rsid w:val="00687769"/>
    <w:rsid w:val="006905BD"/>
    <w:rsid w:val="00692473"/>
    <w:rsid w:val="00692D25"/>
    <w:rsid w:val="00692F89"/>
    <w:rsid w:val="006A3AFE"/>
    <w:rsid w:val="006B286B"/>
    <w:rsid w:val="006B5899"/>
    <w:rsid w:val="006C281A"/>
    <w:rsid w:val="006C3AF1"/>
    <w:rsid w:val="006D1FEF"/>
    <w:rsid w:val="006D7C8F"/>
    <w:rsid w:val="006E1796"/>
    <w:rsid w:val="006E219A"/>
    <w:rsid w:val="006E3D0F"/>
    <w:rsid w:val="006E75C4"/>
    <w:rsid w:val="006F172B"/>
    <w:rsid w:val="006F5878"/>
    <w:rsid w:val="00700C34"/>
    <w:rsid w:val="00705775"/>
    <w:rsid w:val="007066A6"/>
    <w:rsid w:val="0071163D"/>
    <w:rsid w:val="007133A7"/>
    <w:rsid w:val="007161C2"/>
    <w:rsid w:val="00722CA0"/>
    <w:rsid w:val="00732135"/>
    <w:rsid w:val="00736BFB"/>
    <w:rsid w:val="00737C15"/>
    <w:rsid w:val="00740286"/>
    <w:rsid w:val="00751688"/>
    <w:rsid w:val="00756A7E"/>
    <w:rsid w:val="00757080"/>
    <w:rsid w:val="00757EEB"/>
    <w:rsid w:val="00781B85"/>
    <w:rsid w:val="007837F2"/>
    <w:rsid w:val="00792CDE"/>
    <w:rsid w:val="007B380B"/>
    <w:rsid w:val="007C0BC1"/>
    <w:rsid w:val="007D091F"/>
    <w:rsid w:val="007D5200"/>
    <w:rsid w:val="007E0CF9"/>
    <w:rsid w:val="007E30C5"/>
    <w:rsid w:val="007E61A9"/>
    <w:rsid w:val="007F7E2F"/>
    <w:rsid w:val="00802732"/>
    <w:rsid w:val="00804784"/>
    <w:rsid w:val="008119E6"/>
    <w:rsid w:val="00827379"/>
    <w:rsid w:val="00833E93"/>
    <w:rsid w:val="008352D2"/>
    <w:rsid w:val="00835CFB"/>
    <w:rsid w:val="00845D36"/>
    <w:rsid w:val="0085650F"/>
    <w:rsid w:val="008611AB"/>
    <w:rsid w:val="008630BB"/>
    <w:rsid w:val="00866849"/>
    <w:rsid w:val="00875FF4"/>
    <w:rsid w:val="00883741"/>
    <w:rsid w:val="00887831"/>
    <w:rsid w:val="00897460"/>
    <w:rsid w:val="008A0976"/>
    <w:rsid w:val="008A0FCE"/>
    <w:rsid w:val="008A7542"/>
    <w:rsid w:val="008B5DE5"/>
    <w:rsid w:val="008D20D1"/>
    <w:rsid w:val="008D3AE7"/>
    <w:rsid w:val="008F0055"/>
    <w:rsid w:val="008F0DCE"/>
    <w:rsid w:val="008F2D3D"/>
    <w:rsid w:val="008F41B9"/>
    <w:rsid w:val="008F4956"/>
    <w:rsid w:val="0090681B"/>
    <w:rsid w:val="0091375A"/>
    <w:rsid w:val="00915C94"/>
    <w:rsid w:val="00925B2A"/>
    <w:rsid w:val="00925EEE"/>
    <w:rsid w:val="0093574C"/>
    <w:rsid w:val="00941F70"/>
    <w:rsid w:val="00943421"/>
    <w:rsid w:val="00943757"/>
    <w:rsid w:val="00950979"/>
    <w:rsid w:val="0095111A"/>
    <w:rsid w:val="009722BA"/>
    <w:rsid w:val="00974FA4"/>
    <w:rsid w:val="0097552C"/>
    <w:rsid w:val="00981951"/>
    <w:rsid w:val="00992A52"/>
    <w:rsid w:val="00995757"/>
    <w:rsid w:val="009A07F3"/>
    <w:rsid w:val="009A571C"/>
    <w:rsid w:val="009B49A1"/>
    <w:rsid w:val="009C3E0F"/>
    <w:rsid w:val="009C4E82"/>
    <w:rsid w:val="009D1941"/>
    <w:rsid w:val="009D41C6"/>
    <w:rsid w:val="009F2AED"/>
    <w:rsid w:val="009F54F6"/>
    <w:rsid w:val="009F56DA"/>
    <w:rsid w:val="009F72A3"/>
    <w:rsid w:val="00A03BC2"/>
    <w:rsid w:val="00A06325"/>
    <w:rsid w:val="00A11650"/>
    <w:rsid w:val="00A150C2"/>
    <w:rsid w:val="00A20020"/>
    <w:rsid w:val="00A30DF8"/>
    <w:rsid w:val="00A36259"/>
    <w:rsid w:val="00A368B6"/>
    <w:rsid w:val="00A418BF"/>
    <w:rsid w:val="00A41B61"/>
    <w:rsid w:val="00A43F95"/>
    <w:rsid w:val="00A44D66"/>
    <w:rsid w:val="00A45646"/>
    <w:rsid w:val="00A46C7A"/>
    <w:rsid w:val="00A50809"/>
    <w:rsid w:val="00A56FC0"/>
    <w:rsid w:val="00A57B35"/>
    <w:rsid w:val="00A62A5A"/>
    <w:rsid w:val="00A62CC2"/>
    <w:rsid w:val="00A63E5D"/>
    <w:rsid w:val="00A70F87"/>
    <w:rsid w:val="00A7300D"/>
    <w:rsid w:val="00A7327C"/>
    <w:rsid w:val="00A83C48"/>
    <w:rsid w:val="00AA53FE"/>
    <w:rsid w:val="00AA60D0"/>
    <w:rsid w:val="00AA674C"/>
    <w:rsid w:val="00AA6D01"/>
    <w:rsid w:val="00AB4034"/>
    <w:rsid w:val="00AB4409"/>
    <w:rsid w:val="00AB7A24"/>
    <w:rsid w:val="00AC5D7C"/>
    <w:rsid w:val="00AD3B7C"/>
    <w:rsid w:val="00AD503F"/>
    <w:rsid w:val="00AF01D2"/>
    <w:rsid w:val="00AF41E5"/>
    <w:rsid w:val="00B014FA"/>
    <w:rsid w:val="00B06E35"/>
    <w:rsid w:val="00B105ED"/>
    <w:rsid w:val="00B1158E"/>
    <w:rsid w:val="00B11DCA"/>
    <w:rsid w:val="00B14B1A"/>
    <w:rsid w:val="00B213D1"/>
    <w:rsid w:val="00B22049"/>
    <w:rsid w:val="00B2269A"/>
    <w:rsid w:val="00B23F72"/>
    <w:rsid w:val="00B27148"/>
    <w:rsid w:val="00B3548C"/>
    <w:rsid w:val="00B37914"/>
    <w:rsid w:val="00B40D19"/>
    <w:rsid w:val="00B42EFC"/>
    <w:rsid w:val="00B47A2D"/>
    <w:rsid w:val="00B518FB"/>
    <w:rsid w:val="00B564F2"/>
    <w:rsid w:val="00B6412C"/>
    <w:rsid w:val="00B675E5"/>
    <w:rsid w:val="00B73419"/>
    <w:rsid w:val="00B746BB"/>
    <w:rsid w:val="00B764D5"/>
    <w:rsid w:val="00B81804"/>
    <w:rsid w:val="00B878A2"/>
    <w:rsid w:val="00BB0A2E"/>
    <w:rsid w:val="00BB4779"/>
    <w:rsid w:val="00BB7D3B"/>
    <w:rsid w:val="00BC0A15"/>
    <w:rsid w:val="00BC6564"/>
    <w:rsid w:val="00BC7F66"/>
    <w:rsid w:val="00BD1C8C"/>
    <w:rsid w:val="00BD5F0D"/>
    <w:rsid w:val="00BD67D1"/>
    <w:rsid w:val="00BE3AB4"/>
    <w:rsid w:val="00BE7631"/>
    <w:rsid w:val="00BF0E5F"/>
    <w:rsid w:val="00C01E15"/>
    <w:rsid w:val="00C15C3A"/>
    <w:rsid w:val="00C22804"/>
    <w:rsid w:val="00C2418A"/>
    <w:rsid w:val="00C3225B"/>
    <w:rsid w:val="00C45AC0"/>
    <w:rsid w:val="00C518E0"/>
    <w:rsid w:val="00C52980"/>
    <w:rsid w:val="00C53D79"/>
    <w:rsid w:val="00C55F1F"/>
    <w:rsid w:val="00C57B7F"/>
    <w:rsid w:val="00C6374C"/>
    <w:rsid w:val="00C679EB"/>
    <w:rsid w:val="00C93F68"/>
    <w:rsid w:val="00CA0B75"/>
    <w:rsid w:val="00CA5440"/>
    <w:rsid w:val="00CB0975"/>
    <w:rsid w:val="00CB1E68"/>
    <w:rsid w:val="00CB5096"/>
    <w:rsid w:val="00CD5375"/>
    <w:rsid w:val="00CF47C2"/>
    <w:rsid w:val="00CF72B6"/>
    <w:rsid w:val="00CF7640"/>
    <w:rsid w:val="00CF7FCE"/>
    <w:rsid w:val="00D04247"/>
    <w:rsid w:val="00D06644"/>
    <w:rsid w:val="00D172EF"/>
    <w:rsid w:val="00D17920"/>
    <w:rsid w:val="00D30704"/>
    <w:rsid w:val="00D340D4"/>
    <w:rsid w:val="00D42D14"/>
    <w:rsid w:val="00D543ED"/>
    <w:rsid w:val="00D63949"/>
    <w:rsid w:val="00D813FE"/>
    <w:rsid w:val="00D84037"/>
    <w:rsid w:val="00D8412E"/>
    <w:rsid w:val="00D8715E"/>
    <w:rsid w:val="00D9268C"/>
    <w:rsid w:val="00D94E2B"/>
    <w:rsid w:val="00D97C77"/>
    <w:rsid w:val="00DA09F6"/>
    <w:rsid w:val="00DA4AB8"/>
    <w:rsid w:val="00DA4ADB"/>
    <w:rsid w:val="00DB7FBF"/>
    <w:rsid w:val="00DC5053"/>
    <w:rsid w:val="00DC766B"/>
    <w:rsid w:val="00DE11EE"/>
    <w:rsid w:val="00DE46B6"/>
    <w:rsid w:val="00DE51A2"/>
    <w:rsid w:val="00DE7187"/>
    <w:rsid w:val="00DF3114"/>
    <w:rsid w:val="00DF7597"/>
    <w:rsid w:val="00E07D72"/>
    <w:rsid w:val="00E12CDC"/>
    <w:rsid w:val="00E16B9C"/>
    <w:rsid w:val="00E2719F"/>
    <w:rsid w:val="00E31DEF"/>
    <w:rsid w:val="00E37B9E"/>
    <w:rsid w:val="00E37EC0"/>
    <w:rsid w:val="00E37FDC"/>
    <w:rsid w:val="00E7164D"/>
    <w:rsid w:val="00E72217"/>
    <w:rsid w:val="00E76954"/>
    <w:rsid w:val="00E82921"/>
    <w:rsid w:val="00E82CDE"/>
    <w:rsid w:val="00E871BD"/>
    <w:rsid w:val="00E909CD"/>
    <w:rsid w:val="00E94894"/>
    <w:rsid w:val="00EA00A8"/>
    <w:rsid w:val="00EA2F3C"/>
    <w:rsid w:val="00EA52AB"/>
    <w:rsid w:val="00EB45DA"/>
    <w:rsid w:val="00EB5174"/>
    <w:rsid w:val="00EC03D1"/>
    <w:rsid w:val="00EC74B2"/>
    <w:rsid w:val="00EE4951"/>
    <w:rsid w:val="00EF75D6"/>
    <w:rsid w:val="00EF78E8"/>
    <w:rsid w:val="00F008D1"/>
    <w:rsid w:val="00F02417"/>
    <w:rsid w:val="00F025B6"/>
    <w:rsid w:val="00F10362"/>
    <w:rsid w:val="00F1058D"/>
    <w:rsid w:val="00F22BF1"/>
    <w:rsid w:val="00F3130B"/>
    <w:rsid w:val="00F336D3"/>
    <w:rsid w:val="00F41187"/>
    <w:rsid w:val="00F44AB9"/>
    <w:rsid w:val="00F47EE7"/>
    <w:rsid w:val="00F55D32"/>
    <w:rsid w:val="00F55EBA"/>
    <w:rsid w:val="00F65E89"/>
    <w:rsid w:val="00F701FA"/>
    <w:rsid w:val="00F7493E"/>
    <w:rsid w:val="00F81640"/>
    <w:rsid w:val="00F87E9C"/>
    <w:rsid w:val="00F92E3E"/>
    <w:rsid w:val="00F93C8D"/>
    <w:rsid w:val="00F97A00"/>
    <w:rsid w:val="00FA6600"/>
    <w:rsid w:val="00FB43F5"/>
    <w:rsid w:val="00FB6EF2"/>
    <w:rsid w:val="00FC3F3E"/>
    <w:rsid w:val="00FD0DDA"/>
    <w:rsid w:val="00FD3B33"/>
    <w:rsid w:val="00FD7949"/>
    <w:rsid w:val="00FF0F4E"/>
    <w:rsid w:val="00FF6019"/>
    <w:rsid w:val="1FEE3E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9A6B4D"/>
  <w15:docId w15:val="{7A55C785-891B-49CA-8628-81465B19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link w:val="10"/>
    <w:uiPriority w:val="9"/>
    <w:qFormat/>
    <w:pPr>
      <w:keepNext/>
      <w:keepLines/>
      <w:spacing w:before="340" w:after="330" w:line="578" w:lineRule="auto"/>
      <w:outlineLvl w:val="0"/>
    </w:pPr>
    <w:rPr>
      <w:rFonts w:ascii="Calibri" w:eastAsia="宋体" w:hAnsi="Calibri"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pPr>
      <w:widowControl/>
      <w:spacing w:before="100" w:beforeAutospacing="1" w:after="100" w:afterAutospacing="1"/>
      <w:jc w:val="left"/>
    </w:pPr>
    <w:rPr>
      <w:rFonts w:ascii="宋体" w:eastAsia="宋体" w:hAnsi="宋体" w:cs="宋体"/>
      <w:color w:val="000000"/>
      <w:kern w:val="0"/>
      <w:sz w:val="24"/>
      <w:szCs w:val="24"/>
    </w:rPr>
  </w:style>
  <w:style w:type="paragraph" w:styleId="ac">
    <w:name w:val="annotation subject"/>
    <w:basedOn w:val="a3"/>
    <w:next w:val="a3"/>
    <w:link w:val="ad"/>
    <w:uiPriority w:val="99"/>
    <w:semiHidden/>
    <w:unhideWhenUsed/>
    <w:qFormat/>
    <w:rPr>
      <w:b/>
      <w:bCs/>
    </w:rPr>
  </w:style>
  <w:style w:type="character" w:styleId="ae">
    <w:name w:val="annotation reference"/>
    <w:basedOn w:val="a0"/>
    <w:uiPriority w:val="99"/>
    <w:semiHidden/>
    <w:unhideWhenUsed/>
    <w:rPr>
      <w:sz w:val="21"/>
      <w:szCs w:val="21"/>
    </w:rPr>
  </w:style>
  <w:style w:type="paragraph" w:styleId="af">
    <w:name w:val="List Paragraph"/>
    <w:basedOn w:val="a"/>
    <w:uiPriority w:val="34"/>
    <w:qFormat/>
    <w:pPr>
      <w:ind w:firstLineChars="200" w:firstLine="420"/>
    </w:pPr>
    <w:rPr>
      <w:rFonts w:ascii="Calibri" w:eastAsia="宋体" w:hAnsi="Calibri" w:cs="Times New Roman"/>
    </w:rPr>
  </w:style>
  <w:style w:type="paragraph" w:customStyle="1" w:styleId="Default">
    <w:name w:val="Default"/>
    <w:qFormat/>
    <w:pPr>
      <w:widowControl w:val="0"/>
      <w:autoSpaceDE w:val="0"/>
      <w:autoSpaceDN w:val="0"/>
      <w:adjustRightInd w:val="0"/>
    </w:pPr>
    <w:rPr>
      <w:rFonts w:ascii="黑体" w:eastAsia="黑体" w:hAnsi="Calibri" w:cs="黑体"/>
      <w:color w:val="000000"/>
      <w:sz w:val="24"/>
      <w:szCs w:val="24"/>
    </w:rPr>
  </w:style>
  <w:style w:type="character" w:customStyle="1" w:styleId="a6">
    <w:name w:val="批注框文本 字符"/>
    <w:basedOn w:val="a0"/>
    <w:link w:val="a5"/>
    <w:uiPriority w:val="99"/>
    <w:semiHidden/>
    <w:qFormat/>
    <w:rPr>
      <w:sz w:val="18"/>
      <w:szCs w:val="18"/>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4">
    <w:name w:val="批注文字 字符"/>
    <w:basedOn w:val="a0"/>
    <w:link w:val="a3"/>
    <w:uiPriority w:val="99"/>
    <w:semiHidden/>
  </w:style>
  <w:style w:type="character" w:customStyle="1" w:styleId="ad">
    <w:name w:val="批注主题 字符"/>
    <w:basedOn w:val="a4"/>
    <w:link w:val="ac"/>
    <w:uiPriority w:val="99"/>
    <w:semiHidden/>
    <w:qFormat/>
    <w:rPr>
      <w:b/>
      <w:bCs/>
    </w:rPr>
  </w:style>
  <w:style w:type="character" w:customStyle="1" w:styleId="10">
    <w:name w:val="标题 1 字符"/>
    <w:basedOn w:val="a0"/>
    <w:link w:val="1"/>
    <w:uiPriority w:val="9"/>
    <w:qFormat/>
    <w:rPr>
      <w:rFonts w:ascii="Calibri" w:eastAsia="宋体" w:hAnsi="Calibri" w:cs="Times New Roman"/>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B0F286-7592-4E35-9726-6F93E5C2A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20</Pages>
  <Words>1835</Words>
  <Characters>10465</Characters>
  <Application>Microsoft Office Word</Application>
  <DocSecurity>0</DocSecurity>
  <Lines>87</Lines>
  <Paragraphs>24</Paragraphs>
  <ScaleCrop>false</ScaleCrop>
  <Company>MS</Company>
  <LinksUpToDate>false</LinksUpToDate>
  <CharactersWithSpaces>12276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YuLu</cp:lastModifiedBy>
  <cp:revision>10</cp:revision>
  <dcterms:created xsi:type="dcterms:W3CDTF">2019-05-17T10:33:00Z</dcterms:created>
  <dcterms:modified xsi:type="dcterms:W3CDTF">2019-05-24T01:34:00Z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2052-11.3.0.8586</vt:lpwstr>
  </property>
</Properties>
</file>